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778D0">
      <w:pPr>
        <w:jc w:val="center"/>
        <w:rPr>
          <w:rFonts w:hint="eastAsia" w:ascii="宋体" w:hAnsi="宋体"/>
          <w:b/>
          <w:color w:val="auto"/>
          <w:sz w:val="72"/>
          <w:highlight w:val="none"/>
        </w:rPr>
      </w:pPr>
      <w:r>
        <w:rPr>
          <w:rFonts w:hint="eastAsia" w:ascii="宋体" w:hAnsi="宋体"/>
          <w:b/>
          <w:color w:val="auto"/>
          <w:sz w:val="72"/>
          <w:highlight w:val="none"/>
        </w:rPr>
        <w:t>厦 门 市 大 宗 货 物</w:t>
      </w:r>
      <w:r>
        <w:rPr>
          <w:rFonts w:hint="eastAsia" w:ascii="宋体" w:hAnsi="宋体"/>
          <w:b/>
          <w:color w:val="auto"/>
          <w:sz w:val="72"/>
          <w:highlight w:val="none"/>
          <w:lang w:val="en-US" w:eastAsia="zh-CN"/>
        </w:rPr>
        <w:t xml:space="preserve">    </w:t>
      </w:r>
      <w:r>
        <w:rPr>
          <w:rFonts w:hint="eastAsia" w:ascii="宋体" w:hAnsi="宋体"/>
          <w:b/>
          <w:color w:val="auto"/>
          <w:sz w:val="72"/>
          <w:highlight w:val="none"/>
        </w:rPr>
        <w:t xml:space="preserve"> </w:t>
      </w:r>
    </w:p>
    <w:p w14:paraId="25006ADE">
      <w:pPr>
        <w:jc w:val="center"/>
        <w:rPr>
          <w:rFonts w:hint="eastAsia" w:ascii="宋体" w:hAnsi="宋体"/>
          <w:b/>
          <w:color w:val="auto"/>
          <w:sz w:val="72"/>
          <w:highlight w:val="none"/>
        </w:rPr>
      </w:pPr>
      <w:r>
        <w:rPr>
          <w:rFonts w:hint="eastAsia" w:ascii="宋体" w:hAnsi="宋体"/>
          <w:b/>
          <w:color w:val="auto"/>
          <w:sz w:val="72"/>
          <w:highlight w:val="none"/>
        </w:rPr>
        <w:t xml:space="preserve">政 府 采 购 项 目 </w:t>
      </w:r>
    </w:p>
    <w:p w14:paraId="191661E1">
      <w:pPr>
        <w:spacing w:line="360" w:lineRule="auto"/>
        <w:jc w:val="center"/>
        <w:rPr>
          <w:rFonts w:hint="eastAsia" w:ascii="宋体" w:hAnsi="宋体"/>
          <w:b/>
          <w:color w:val="auto"/>
          <w:sz w:val="72"/>
          <w:highlight w:val="none"/>
        </w:rPr>
      </w:pPr>
      <w:r>
        <w:rPr>
          <w:rFonts w:hint="eastAsia" w:ascii="宋体" w:hAnsi="宋体"/>
          <w:b/>
          <w:color w:val="auto"/>
          <w:sz w:val="72"/>
          <w:highlight w:val="none"/>
        </w:rPr>
        <w:t>招   标   文   件</w:t>
      </w:r>
    </w:p>
    <w:p w14:paraId="3630A919">
      <w:pPr>
        <w:spacing w:line="360" w:lineRule="auto"/>
        <w:ind w:firstLine="1438" w:firstLineChars="398"/>
        <w:rPr>
          <w:rFonts w:hint="eastAsia" w:ascii="宋体" w:hAnsi="宋体"/>
          <w:b/>
          <w:color w:val="auto"/>
          <w:sz w:val="36"/>
          <w:highlight w:val="none"/>
        </w:rPr>
      </w:pPr>
    </w:p>
    <w:p w14:paraId="6C1DC287">
      <w:pPr>
        <w:spacing w:line="360" w:lineRule="auto"/>
        <w:ind w:firstLine="1438" w:firstLineChars="398"/>
        <w:rPr>
          <w:rFonts w:hint="eastAsia" w:ascii="宋体" w:hAnsi="宋体"/>
          <w:b/>
          <w:color w:val="auto"/>
          <w:sz w:val="36"/>
          <w:highlight w:val="none"/>
        </w:rPr>
      </w:pPr>
    </w:p>
    <w:p w14:paraId="5A6B4371">
      <w:pPr>
        <w:spacing w:line="360" w:lineRule="auto"/>
        <w:ind w:firstLine="1438" w:firstLineChars="398"/>
        <w:rPr>
          <w:rFonts w:hint="eastAsia" w:ascii="宋体" w:hAnsi="宋体"/>
          <w:b/>
          <w:color w:val="auto"/>
          <w:sz w:val="36"/>
          <w:highlight w:val="none"/>
        </w:rPr>
      </w:pPr>
    </w:p>
    <w:p w14:paraId="40F77F79">
      <w:pPr>
        <w:spacing w:line="360" w:lineRule="auto"/>
        <w:ind w:firstLine="1438" w:firstLineChars="398"/>
        <w:rPr>
          <w:rFonts w:hint="eastAsia" w:ascii="宋体" w:hAnsi="宋体"/>
          <w:b/>
          <w:color w:val="auto"/>
          <w:sz w:val="36"/>
          <w:highlight w:val="none"/>
        </w:rPr>
      </w:pPr>
    </w:p>
    <w:p w14:paraId="681BEA01">
      <w:pPr>
        <w:spacing w:line="360" w:lineRule="auto"/>
        <w:ind w:firstLine="1438" w:firstLineChars="398"/>
        <w:rPr>
          <w:rFonts w:hint="default" w:ascii="宋体" w:hAnsi="宋体" w:eastAsia="宋体"/>
          <w:b/>
          <w:color w:val="auto"/>
          <w:sz w:val="36"/>
          <w:highlight w:val="none"/>
          <w:u w:val="single"/>
          <w:lang w:val="en-US" w:eastAsia="zh-CN"/>
        </w:rPr>
      </w:pPr>
      <w:r>
        <w:rPr>
          <w:rFonts w:hint="eastAsia" w:ascii="宋体" w:hAnsi="宋体"/>
          <w:b/>
          <w:color w:val="auto"/>
          <w:sz w:val="36"/>
          <w:highlight w:val="none"/>
        </w:rPr>
        <w:t>招 标 编 号：</w:t>
      </w:r>
      <w:r>
        <w:rPr>
          <w:rFonts w:hint="eastAsia" w:ascii="宋体" w:hAnsi="宋体"/>
          <w:b/>
          <w:color w:val="auto"/>
          <w:sz w:val="36"/>
          <w:highlight w:val="none"/>
          <w:u w:val="single"/>
          <w:lang w:eastAsia="zh-CN"/>
        </w:rPr>
        <w:t>XM2026</w:t>
      </w:r>
      <w:r>
        <w:rPr>
          <w:rFonts w:hint="eastAsia" w:ascii="宋体" w:hAnsi="宋体"/>
          <w:b/>
          <w:color w:val="auto"/>
          <w:sz w:val="36"/>
          <w:highlight w:val="none"/>
          <w:u w:val="single"/>
        </w:rPr>
        <w:t>-DZ</w:t>
      </w:r>
      <w:r>
        <w:rPr>
          <w:rFonts w:hint="eastAsia" w:ascii="宋体" w:hAnsi="宋体"/>
          <w:b/>
          <w:color w:val="auto"/>
          <w:sz w:val="36"/>
          <w:highlight w:val="none"/>
          <w:u w:val="single"/>
          <w:lang w:val="en-US" w:eastAsia="zh-CN"/>
        </w:rPr>
        <w:t>0040</w:t>
      </w:r>
    </w:p>
    <w:p w14:paraId="42573F6F">
      <w:pPr>
        <w:spacing w:line="360" w:lineRule="auto"/>
        <w:ind w:left="3948" w:leftChars="684" w:hanging="2512" w:hangingChars="695"/>
        <w:rPr>
          <w:rFonts w:hint="eastAsia" w:ascii="宋体" w:hAnsi="宋体"/>
          <w:b/>
          <w:color w:val="auto"/>
          <w:sz w:val="36"/>
          <w:highlight w:val="none"/>
          <w:u w:val="single"/>
        </w:rPr>
      </w:pPr>
      <w:r>
        <w:rPr>
          <w:rFonts w:hint="eastAsia" w:ascii="宋体" w:hAnsi="宋体"/>
          <w:b/>
          <w:color w:val="auto"/>
          <w:sz w:val="36"/>
          <w:highlight w:val="none"/>
        </w:rPr>
        <w:t>项 目 名 称：</w:t>
      </w:r>
      <w:r>
        <w:rPr>
          <w:rFonts w:hint="eastAsia" w:ascii="宋体" w:hAnsi="宋体"/>
          <w:b/>
          <w:color w:val="auto"/>
          <w:sz w:val="36"/>
          <w:highlight w:val="none"/>
          <w:lang w:val="en-US" w:eastAsia="zh-CN"/>
        </w:rPr>
        <w:t>其他</w:t>
      </w:r>
      <w:r>
        <w:rPr>
          <w:rFonts w:hint="eastAsia" w:ascii="宋体" w:hAnsi="宋体"/>
          <w:b/>
          <w:color w:val="auto"/>
          <w:sz w:val="36"/>
          <w:highlight w:val="none"/>
        </w:rPr>
        <w:t>家具</w:t>
      </w:r>
    </w:p>
    <w:p w14:paraId="023A9F0A">
      <w:pPr>
        <w:spacing w:line="360" w:lineRule="auto"/>
        <w:ind w:firstLine="1438" w:firstLineChars="398"/>
        <w:rPr>
          <w:rFonts w:hint="eastAsia" w:ascii="宋体" w:hAnsi="宋体"/>
          <w:b/>
          <w:color w:val="auto"/>
          <w:sz w:val="36"/>
          <w:highlight w:val="none"/>
        </w:rPr>
      </w:pPr>
    </w:p>
    <w:p w14:paraId="75D5D6D0">
      <w:pPr>
        <w:spacing w:line="360" w:lineRule="auto"/>
        <w:ind w:firstLine="1438" w:firstLineChars="398"/>
        <w:rPr>
          <w:rFonts w:hint="eastAsia" w:ascii="宋体" w:hAnsi="宋体"/>
          <w:b/>
          <w:color w:val="auto"/>
          <w:sz w:val="36"/>
          <w:highlight w:val="none"/>
        </w:rPr>
      </w:pPr>
    </w:p>
    <w:p w14:paraId="26AEF691">
      <w:pPr>
        <w:spacing w:line="360" w:lineRule="auto"/>
        <w:ind w:firstLine="1438" w:firstLineChars="398"/>
        <w:rPr>
          <w:rFonts w:hint="eastAsia" w:ascii="宋体" w:hAnsi="宋体"/>
          <w:b/>
          <w:color w:val="auto"/>
          <w:sz w:val="36"/>
          <w:highlight w:val="none"/>
        </w:rPr>
      </w:pPr>
    </w:p>
    <w:p w14:paraId="19D6EB65">
      <w:pPr>
        <w:spacing w:line="360" w:lineRule="auto"/>
        <w:ind w:firstLine="1438" w:firstLineChars="398"/>
        <w:rPr>
          <w:rFonts w:hint="eastAsia" w:ascii="宋体" w:hAnsi="宋体"/>
          <w:b/>
          <w:color w:val="auto"/>
          <w:sz w:val="36"/>
          <w:highlight w:val="none"/>
        </w:rPr>
      </w:pPr>
    </w:p>
    <w:p w14:paraId="38B9650A">
      <w:pPr>
        <w:spacing w:line="360" w:lineRule="auto"/>
        <w:ind w:firstLine="1438" w:firstLineChars="398"/>
        <w:rPr>
          <w:rFonts w:hint="eastAsia" w:ascii="宋体" w:hAnsi="宋体"/>
          <w:b/>
          <w:color w:val="auto"/>
          <w:sz w:val="36"/>
          <w:highlight w:val="none"/>
        </w:rPr>
      </w:pPr>
    </w:p>
    <w:p w14:paraId="286C66F7">
      <w:pPr>
        <w:pStyle w:val="2"/>
        <w:ind w:firstLine="1445" w:firstLineChars="400"/>
        <w:jc w:val="left"/>
        <w:rPr>
          <w:rFonts w:hint="default" w:hAnsi="宋体" w:eastAsia="宋体" w:cs="宋体"/>
          <w:b/>
          <w:color w:val="auto"/>
          <w:spacing w:val="20"/>
          <w:sz w:val="32"/>
          <w:highlight w:val="none"/>
          <w:lang w:val="en-US" w:eastAsia="zh-CN"/>
        </w:rPr>
      </w:pPr>
      <w:r>
        <w:rPr>
          <w:rFonts w:hint="eastAsia" w:hAnsi="宋体" w:cs="宋体"/>
          <w:b/>
          <w:color w:val="auto"/>
          <w:spacing w:val="20"/>
          <w:sz w:val="32"/>
          <w:highlight w:val="none"/>
        </w:rPr>
        <w:t>使用单位：</w:t>
      </w:r>
      <w:r>
        <w:rPr>
          <w:rFonts w:hint="eastAsia" w:hAnsi="宋体" w:cs="宋体"/>
          <w:b/>
          <w:color w:val="auto"/>
          <w:spacing w:val="20"/>
          <w:sz w:val="32"/>
          <w:highlight w:val="none"/>
          <w:lang w:val="en-US" w:eastAsia="zh-CN"/>
        </w:rPr>
        <w:t>福建省厦门双十中学思明分校</w:t>
      </w:r>
    </w:p>
    <w:p w14:paraId="00E00207">
      <w:pPr>
        <w:pStyle w:val="2"/>
        <w:ind w:firstLine="1438" w:firstLineChars="398"/>
        <w:jc w:val="left"/>
        <w:rPr>
          <w:rFonts w:hint="eastAsia" w:hAnsi="宋体" w:cs="宋体"/>
          <w:b/>
          <w:bCs/>
          <w:color w:val="auto"/>
          <w:sz w:val="32"/>
          <w:highlight w:val="none"/>
          <w:u w:val="single"/>
        </w:rPr>
      </w:pPr>
      <w:r>
        <w:rPr>
          <w:rFonts w:hint="eastAsia" w:hAnsi="宋体" w:cs="宋体"/>
          <w:b/>
          <w:color w:val="auto"/>
          <w:spacing w:val="20"/>
          <w:sz w:val="32"/>
          <w:highlight w:val="none"/>
        </w:rPr>
        <w:t>采购单位：</w:t>
      </w:r>
      <w:r>
        <w:rPr>
          <w:rFonts w:hint="eastAsia" w:hAnsi="宋体" w:cs="宋体"/>
          <w:b/>
          <w:bCs/>
          <w:color w:val="auto"/>
          <w:sz w:val="32"/>
          <w:highlight w:val="none"/>
        </w:rPr>
        <w:t>厦门万翔网络商务有限公司</w:t>
      </w:r>
    </w:p>
    <w:p w14:paraId="2A331608">
      <w:pPr>
        <w:pStyle w:val="2"/>
        <w:spacing w:line="360" w:lineRule="auto"/>
        <w:ind w:firstLine="1438" w:firstLineChars="398"/>
        <w:jc w:val="left"/>
        <w:rPr>
          <w:rFonts w:hint="eastAsia"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厦门万翔招标有限公司</w:t>
      </w:r>
      <w:r>
        <w:rPr>
          <w:rFonts w:hint="eastAsia" w:hAnsi="宋体"/>
          <w:b/>
          <w:color w:val="auto"/>
          <w:spacing w:val="20"/>
          <w:sz w:val="32"/>
          <w:highlight w:val="none"/>
        </w:rPr>
        <w:t xml:space="preserve"> </w:t>
      </w:r>
    </w:p>
    <w:p w14:paraId="6CD1473C">
      <w:pPr>
        <w:spacing w:line="360" w:lineRule="auto"/>
        <w:ind w:firstLine="1438" w:firstLineChars="398"/>
        <w:rPr>
          <w:rFonts w:hint="eastAsia" w:ascii="宋体" w:hAnsi="宋体"/>
          <w:b/>
          <w:color w:val="auto"/>
          <w:sz w:val="36"/>
          <w:highlight w:val="none"/>
        </w:rPr>
      </w:pPr>
    </w:p>
    <w:p w14:paraId="20DC79E0">
      <w:pPr>
        <w:pStyle w:val="2"/>
        <w:spacing w:line="360" w:lineRule="auto"/>
        <w:jc w:val="center"/>
        <w:outlineLvl w:val="9"/>
        <w:rPr>
          <w:rFonts w:hint="eastAsia" w:hAnsi="宋体"/>
          <w:b/>
          <w:color w:val="auto"/>
          <w:sz w:val="32"/>
          <w:highlight w:val="none"/>
        </w:rPr>
      </w:pPr>
      <w:r>
        <w:rPr>
          <w:rFonts w:hint="eastAsia" w:hAnsi="宋体"/>
          <w:b/>
          <w:color w:val="auto"/>
          <w:sz w:val="32"/>
          <w:highlight w:val="none"/>
          <w:lang w:eastAsia="zh-CN"/>
        </w:rPr>
        <w:t>2026</w:t>
      </w:r>
      <w:r>
        <w:rPr>
          <w:rFonts w:hint="eastAsia" w:hAnsi="宋体"/>
          <w:b/>
          <w:color w:val="auto"/>
          <w:sz w:val="32"/>
          <w:highlight w:val="none"/>
        </w:rPr>
        <w:t>年</w:t>
      </w:r>
    </w:p>
    <w:p w14:paraId="64A09DF8">
      <w:pPr>
        <w:pStyle w:val="2"/>
        <w:spacing w:line="360" w:lineRule="auto"/>
        <w:jc w:val="center"/>
        <w:outlineLvl w:val="9"/>
        <w:rPr>
          <w:rFonts w:hint="eastAsia" w:hAnsi="宋体"/>
          <w:b/>
          <w:color w:val="auto"/>
          <w:sz w:val="32"/>
          <w:highlight w:val="none"/>
        </w:rPr>
      </w:pPr>
    </w:p>
    <w:p w14:paraId="2FC836E3">
      <w:pPr>
        <w:pStyle w:val="2"/>
        <w:spacing w:line="360" w:lineRule="auto"/>
        <w:jc w:val="center"/>
        <w:outlineLvl w:val="9"/>
        <w:rPr>
          <w:rFonts w:hint="eastAsia" w:hAnsi="宋体"/>
          <w:b/>
          <w:color w:val="auto"/>
          <w:sz w:val="32"/>
          <w:highlight w:val="none"/>
        </w:rPr>
      </w:pPr>
    </w:p>
    <w:p w14:paraId="71D57AB2">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关于政府采购信用贷款的提示</w:t>
      </w:r>
    </w:p>
    <w:p w14:paraId="4281EEF3">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（201608版）</w:t>
      </w:r>
    </w:p>
    <w:p w14:paraId="240D222F">
      <w:pPr>
        <w:rPr>
          <w:rFonts w:hint="eastAsia" w:ascii="宋体" w:hAnsi="宋体" w:eastAsia="宋体" w:cs="宋体"/>
          <w:color w:val="auto"/>
          <w:sz w:val="24"/>
          <w:szCs w:val="24"/>
          <w:highlight w:val="none"/>
        </w:rPr>
      </w:pPr>
    </w:p>
    <w:p w14:paraId="7384BEB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7574CF25">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有关金融机构联系方式： </w:t>
      </w:r>
    </w:p>
    <w:p w14:paraId="60CFC54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（一）中国建设银行厦门分行：</w:t>
      </w:r>
    </w:p>
    <w:p w14:paraId="692C6603">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联系人：魏慧媛   2158595 </w:t>
      </w:r>
    </w:p>
    <w:p w14:paraId="749E9D4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（二）中国光大银行厦门分行：</w:t>
      </w:r>
    </w:p>
    <w:p w14:paraId="25D2B7EC">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  虹   2283776、13806013400；朱姗姗   2991131、18050082825</w:t>
      </w:r>
    </w:p>
    <w:p w14:paraId="3948C4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（三）兴业银行厦门分行</w:t>
      </w:r>
    </w:p>
    <w:p w14:paraId="4D118584">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联系人：陈小姐  0592-5312509 13599531245 ；高经理  0592-5312350 13850017508 </w:t>
      </w:r>
    </w:p>
    <w:p w14:paraId="3B1B3D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（四）厦门市担保有限公司：</w:t>
      </w:r>
    </w:p>
    <w:p w14:paraId="2345E68D">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联系人：陈文辉   5125116；吴龙辉   5120019</w:t>
      </w:r>
    </w:p>
    <w:p w14:paraId="1CE2F25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w:t>
      </w:r>
      <w:r>
        <w:rPr>
          <w:rFonts w:hint="eastAsia" w:ascii="宋体" w:hAnsi="宋体" w:eastAsia="宋体" w:cs="宋体"/>
          <w:color w:val="auto"/>
          <w:sz w:val="24"/>
          <w:szCs w:val="24"/>
          <w:highlight w:val="none"/>
        </w:rPr>
        <w:t xml:space="preserve">厦门银行股份有限公司 </w:t>
      </w:r>
    </w:p>
    <w:p w14:paraId="4104FE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联系人：张冬梅 13395990009 ；陈韵 13656021986</w:t>
      </w:r>
    </w:p>
    <w:p w14:paraId="5E7EB3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17B609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本提示仅作为信息告知，具体贷款事宜以银行等有关金融机构审批为准。</w:t>
      </w:r>
    </w:p>
    <w:p w14:paraId="03495DC1">
      <w:pPr>
        <w:spacing w:line="360" w:lineRule="auto"/>
        <w:ind w:firstLine="480" w:firstLineChars="200"/>
        <w:rPr>
          <w:rFonts w:hint="eastAsia" w:ascii="宋体" w:hAnsi="宋体" w:eastAsia="宋体" w:cs="宋体"/>
          <w:color w:val="auto"/>
          <w:sz w:val="24"/>
          <w:szCs w:val="24"/>
          <w:highlight w:val="none"/>
        </w:rPr>
      </w:pPr>
    </w:p>
    <w:p w14:paraId="2ADC854E">
      <w:pPr>
        <w:spacing w:line="360" w:lineRule="auto"/>
        <w:ind w:firstLine="480" w:firstLineChars="200"/>
        <w:rPr>
          <w:rFonts w:hint="eastAsia" w:ascii="宋体" w:hAnsi="宋体" w:eastAsia="宋体" w:cs="宋体"/>
          <w:color w:val="auto"/>
          <w:sz w:val="24"/>
          <w:szCs w:val="24"/>
          <w:highlight w:val="none"/>
        </w:rPr>
      </w:pPr>
    </w:p>
    <w:p w14:paraId="08A0F8B7">
      <w:pPr>
        <w:spacing w:line="360" w:lineRule="auto"/>
        <w:ind w:firstLine="480" w:firstLineChars="200"/>
        <w:rPr>
          <w:rFonts w:hint="eastAsia" w:ascii="宋体" w:hAnsi="宋体" w:eastAsia="宋体" w:cs="宋体"/>
          <w:color w:val="auto"/>
          <w:sz w:val="24"/>
          <w:szCs w:val="24"/>
          <w:highlight w:val="none"/>
        </w:rPr>
      </w:pPr>
    </w:p>
    <w:p w14:paraId="55A03BD3">
      <w:pPr>
        <w:spacing w:line="360" w:lineRule="auto"/>
        <w:ind w:firstLine="480" w:firstLineChars="200"/>
        <w:rPr>
          <w:rFonts w:hint="eastAsia" w:ascii="宋体" w:hAnsi="宋体" w:eastAsia="宋体" w:cs="宋体"/>
          <w:color w:val="auto"/>
          <w:sz w:val="24"/>
          <w:szCs w:val="24"/>
          <w:highlight w:val="none"/>
        </w:rPr>
      </w:pPr>
    </w:p>
    <w:p w14:paraId="65A16B93">
      <w:pPr>
        <w:spacing w:line="360" w:lineRule="auto"/>
        <w:ind w:firstLine="0" w:firstLineChars="0"/>
        <w:rPr>
          <w:rFonts w:hint="eastAsia" w:ascii="宋体" w:hAnsi="宋体" w:eastAsia="宋体" w:cs="宋体"/>
          <w:color w:val="auto"/>
          <w:sz w:val="24"/>
          <w:szCs w:val="24"/>
          <w:highlight w:val="none"/>
        </w:rPr>
      </w:pPr>
    </w:p>
    <w:p w14:paraId="7C4ACD4D">
      <w:pPr>
        <w:pStyle w:val="2"/>
        <w:spacing w:line="360" w:lineRule="auto"/>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1DE0B2DE">
      <w:pPr>
        <w:pStyle w:val="3"/>
        <w:snapToGrid w:val="0"/>
        <w:spacing w:line="360" w:lineRule="auto"/>
        <w:ind w:firstLine="0"/>
        <w:rPr>
          <w:rFonts w:hint="eastAsia" w:ascii="宋体" w:hAnsi="宋体" w:eastAsia="宋体" w:cs="宋体"/>
          <w:color w:val="auto"/>
          <w:sz w:val="24"/>
          <w:szCs w:val="24"/>
          <w:highlight w:val="none"/>
        </w:rPr>
      </w:pPr>
    </w:p>
    <w:p w14:paraId="596B140A">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投标邀请 …………………………………………………1</w:t>
      </w:r>
    </w:p>
    <w:p w14:paraId="543D2B1D">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投标邀请函……………………………………………………1-1</w:t>
      </w:r>
    </w:p>
    <w:p w14:paraId="4EF23E46">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  ……………………………………………2</w:t>
      </w:r>
    </w:p>
    <w:p w14:paraId="4451162B">
      <w:pPr>
        <w:spacing w:line="360" w:lineRule="auto"/>
        <w:ind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投标人须知前附表1、2、3、4 </w:t>
      </w:r>
      <w:r>
        <w:rPr>
          <w:rFonts w:hint="eastAsia" w:ascii="宋体" w:hAnsi="宋体" w:eastAsia="宋体" w:cs="宋体"/>
          <w:color w:val="auto"/>
          <w:sz w:val="24"/>
          <w:szCs w:val="24"/>
          <w:highlight w:val="none"/>
        </w:rPr>
        <w:t>……………………………………2-1-1</w:t>
      </w:r>
    </w:p>
    <w:p w14:paraId="31DF637B">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 说明 ………………………………………………………2-2-1</w:t>
      </w:r>
    </w:p>
    <w:p w14:paraId="7787F5FA">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招标文件 ………………………………………………2-2-</w:t>
      </w:r>
      <w:r>
        <w:rPr>
          <w:rFonts w:hint="eastAsia" w:ascii="宋体" w:hAnsi="宋体" w:eastAsia="宋体" w:cs="宋体"/>
          <w:color w:val="auto"/>
          <w:sz w:val="24"/>
          <w:szCs w:val="24"/>
          <w:highlight w:val="none"/>
          <w:lang w:val="en-US" w:eastAsia="zh-CN"/>
        </w:rPr>
        <w:t>4</w:t>
      </w:r>
    </w:p>
    <w:p w14:paraId="4C6105EA">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 投标文件的编写 ………………………………………2-2-</w:t>
      </w:r>
      <w:r>
        <w:rPr>
          <w:rFonts w:hint="eastAsia" w:ascii="宋体" w:hAnsi="宋体" w:eastAsia="宋体" w:cs="宋体"/>
          <w:color w:val="auto"/>
          <w:sz w:val="24"/>
          <w:szCs w:val="24"/>
          <w:highlight w:val="none"/>
          <w:lang w:val="en-US" w:eastAsia="zh-CN"/>
        </w:rPr>
        <w:t>5</w:t>
      </w:r>
    </w:p>
    <w:p w14:paraId="7C99D058">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 投标文件的提交 …………………………………………2-2-</w:t>
      </w:r>
      <w:r>
        <w:rPr>
          <w:rFonts w:hint="eastAsia" w:ascii="宋体" w:hAnsi="宋体" w:eastAsia="宋体" w:cs="宋体"/>
          <w:color w:val="auto"/>
          <w:sz w:val="24"/>
          <w:szCs w:val="24"/>
          <w:highlight w:val="none"/>
          <w:lang w:val="en-US" w:eastAsia="zh-CN"/>
        </w:rPr>
        <w:t>8</w:t>
      </w:r>
    </w:p>
    <w:p w14:paraId="753E17E1">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 投标文件的评估和比较 …………………………………2-2-</w:t>
      </w:r>
      <w:r>
        <w:rPr>
          <w:rFonts w:hint="eastAsia" w:ascii="宋体" w:hAnsi="宋体" w:eastAsia="宋体" w:cs="宋体"/>
          <w:color w:val="auto"/>
          <w:sz w:val="24"/>
          <w:szCs w:val="24"/>
          <w:highlight w:val="none"/>
          <w:lang w:val="en-US" w:eastAsia="zh-CN"/>
        </w:rPr>
        <w:t>9</w:t>
      </w:r>
    </w:p>
    <w:p w14:paraId="3AFB216F">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 定标与签订合同…………………………………………2-2-1</w:t>
      </w:r>
      <w:r>
        <w:rPr>
          <w:rFonts w:hint="eastAsia" w:ascii="宋体" w:hAnsi="宋体" w:eastAsia="宋体" w:cs="宋体"/>
          <w:color w:val="auto"/>
          <w:sz w:val="24"/>
          <w:szCs w:val="24"/>
          <w:highlight w:val="none"/>
          <w:lang w:val="en-US" w:eastAsia="zh-CN"/>
        </w:rPr>
        <w:t>2</w:t>
      </w:r>
    </w:p>
    <w:p w14:paraId="2F9F443B">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 意外情况的处理  ……………………………………  2-2-</w:t>
      </w:r>
      <w:r>
        <w:rPr>
          <w:rFonts w:hint="eastAsia" w:ascii="宋体" w:hAnsi="宋体" w:eastAsia="宋体" w:cs="宋体"/>
          <w:color w:val="auto"/>
          <w:sz w:val="24"/>
          <w:szCs w:val="24"/>
          <w:highlight w:val="none"/>
          <w:lang w:val="en-US" w:eastAsia="zh-CN"/>
        </w:rPr>
        <w:t>15</w:t>
      </w:r>
    </w:p>
    <w:p w14:paraId="6EE7FEAA">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招标内容及要求  ……………………………………3-1</w:t>
      </w:r>
    </w:p>
    <w:p w14:paraId="41ED99AF">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第四章    </w:t>
      </w:r>
      <w:r>
        <w:rPr>
          <w:rFonts w:hint="eastAsia" w:ascii="宋体" w:hAnsi="宋体" w:cs="宋体"/>
          <w:color w:val="auto"/>
          <w:sz w:val="24"/>
          <w:szCs w:val="24"/>
          <w:highlight w:val="none"/>
        </w:rPr>
        <w:t>政府采购货物买卖合同（试行）</w:t>
      </w:r>
      <w:r>
        <w:rPr>
          <w:rFonts w:hint="eastAsia" w:ascii="宋体" w:hAnsi="宋体" w:eastAsia="宋体" w:cs="宋体"/>
          <w:color w:val="auto"/>
          <w:sz w:val="24"/>
          <w:szCs w:val="24"/>
          <w:highlight w:val="none"/>
        </w:rPr>
        <w:t>……………………4-1</w:t>
      </w:r>
    </w:p>
    <w:p w14:paraId="7A2A48CE">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第五章    投标文件格式 …………………………………………5-1</w:t>
      </w:r>
    </w:p>
    <w:p w14:paraId="018E17A3">
      <w:pPr>
        <w:pStyle w:val="3"/>
        <w:spacing w:line="360" w:lineRule="auto"/>
        <w:ind w:firstLine="2250" w:firstLineChars="934"/>
        <w:rPr>
          <w:rFonts w:hint="eastAsia" w:ascii="宋体" w:hAnsi="宋体" w:eastAsia="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cols w:space="720" w:num="1"/>
          <w:docGrid w:type="lines" w:linePitch="312" w:charSpace="0"/>
        </w:sectPr>
      </w:pPr>
    </w:p>
    <w:p w14:paraId="5477E0BF">
      <w:pPr>
        <w:pStyle w:val="17"/>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第一章  投标邀请函</w:t>
      </w:r>
    </w:p>
    <w:p w14:paraId="3762C5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rPr>
        <w:t>委托，</w:t>
      </w:r>
      <w:r>
        <w:rPr>
          <w:rFonts w:hint="eastAsia" w:ascii="宋体" w:hAnsi="宋体" w:eastAsia="宋体" w:cs="宋体"/>
          <w:b/>
          <w:color w:val="auto"/>
          <w:sz w:val="24"/>
          <w:szCs w:val="24"/>
          <w:highlight w:val="none"/>
          <w:u w:val="single"/>
        </w:rPr>
        <w:t>厦门万翔招标有限公司</w:t>
      </w:r>
      <w:r>
        <w:rPr>
          <w:rFonts w:hint="eastAsia" w:ascii="宋体" w:hAnsi="宋体" w:eastAsia="宋体" w:cs="宋体"/>
          <w:color w:val="auto"/>
          <w:sz w:val="24"/>
          <w:szCs w:val="24"/>
          <w:highlight w:val="none"/>
        </w:rPr>
        <w:t>对【</w:t>
      </w:r>
      <w:r>
        <w:rPr>
          <w:rFonts w:hint="eastAsia" w:ascii="宋体" w:hAnsi="宋体" w:cs="宋体"/>
          <w:color w:val="auto"/>
          <w:sz w:val="24"/>
          <w:szCs w:val="24"/>
          <w:highlight w:val="none"/>
          <w:lang w:val="en-US" w:eastAsia="zh-CN"/>
        </w:rPr>
        <w:t>其他</w:t>
      </w:r>
      <w:r>
        <w:rPr>
          <w:rFonts w:hint="eastAsia" w:ascii="宋体" w:hAnsi="宋体" w:eastAsia="宋体" w:cs="宋体"/>
          <w:color w:val="auto"/>
          <w:sz w:val="24"/>
          <w:szCs w:val="24"/>
          <w:highlight w:val="none"/>
        </w:rPr>
        <w:t>家具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货物（或服务）进行国内公开招标，现欢迎国内合格的投标人前来投标。</w:t>
      </w:r>
    </w:p>
    <w:p w14:paraId="5D299EEF">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1、招标编号：</w:t>
      </w:r>
      <w:r>
        <w:rPr>
          <w:rFonts w:hint="eastAsia" w:ascii="宋体" w:hAnsi="宋体" w:cs="宋体"/>
          <w:color w:val="auto"/>
          <w:sz w:val="24"/>
          <w:szCs w:val="24"/>
          <w:highlight w:val="none"/>
          <w:u w:val="single"/>
          <w:lang w:eastAsia="zh-CN"/>
        </w:rPr>
        <w:t>XM2026</w:t>
      </w:r>
      <w:r>
        <w:rPr>
          <w:rFonts w:hint="eastAsia" w:ascii="宋体" w:hAnsi="宋体" w:eastAsia="宋体" w:cs="宋体"/>
          <w:color w:val="auto"/>
          <w:sz w:val="24"/>
          <w:szCs w:val="24"/>
          <w:highlight w:val="none"/>
          <w:u w:val="single"/>
        </w:rPr>
        <w:t>-DZ</w:t>
      </w:r>
      <w:r>
        <w:rPr>
          <w:rFonts w:hint="eastAsia" w:ascii="宋体" w:hAnsi="宋体" w:cs="宋体"/>
          <w:color w:val="auto"/>
          <w:sz w:val="24"/>
          <w:szCs w:val="24"/>
          <w:highlight w:val="none"/>
          <w:u w:val="single"/>
          <w:lang w:val="en-US" w:eastAsia="zh-CN"/>
        </w:rPr>
        <w:t>0040</w:t>
      </w:r>
      <w:r>
        <w:rPr>
          <w:rFonts w:hint="eastAsia" w:ascii="宋体" w:hAnsi="宋体" w:eastAsia="宋体" w:cs="宋体"/>
          <w:color w:val="auto"/>
          <w:sz w:val="24"/>
          <w:szCs w:val="24"/>
          <w:highlight w:val="none"/>
          <w:u w:val="single"/>
        </w:rPr>
        <w:t>。</w:t>
      </w:r>
    </w:p>
    <w:p w14:paraId="6C4896C6">
      <w:pPr>
        <w:spacing w:line="360" w:lineRule="auto"/>
        <w:ind w:firstLine="480" w:firstLineChars="200"/>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2、招标货物（服务）名称、数量及主要技术规格：见后</w:t>
      </w:r>
      <w:r>
        <w:rPr>
          <w:rFonts w:hint="eastAsia" w:ascii="宋体" w:hAnsi="宋体" w:eastAsia="宋体" w:cs="宋体"/>
          <w:color w:val="auto"/>
          <w:sz w:val="24"/>
          <w:szCs w:val="24"/>
          <w:highlight w:val="none"/>
        </w:rPr>
        <w:t>附招标货物（</w:t>
      </w:r>
      <w:r>
        <w:rPr>
          <w:rFonts w:hint="eastAsia" w:ascii="宋体" w:hAnsi="宋体" w:eastAsia="宋体" w:cs="宋体"/>
          <w:color w:val="auto"/>
          <w:spacing w:val="0"/>
          <w:sz w:val="24"/>
          <w:szCs w:val="24"/>
          <w:highlight w:val="none"/>
        </w:rPr>
        <w:t>服务）</w:t>
      </w:r>
      <w:r>
        <w:rPr>
          <w:rFonts w:hint="eastAsia" w:ascii="宋体" w:hAnsi="宋体" w:eastAsia="宋体" w:cs="宋体"/>
          <w:color w:val="auto"/>
          <w:sz w:val="24"/>
          <w:szCs w:val="24"/>
          <w:highlight w:val="none"/>
        </w:rPr>
        <w:t>一览表。</w:t>
      </w:r>
    </w:p>
    <w:p w14:paraId="727B18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3、招标文件获取方式：</w:t>
      </w:r>
      <w:r>
        <w:rPr>
          <w:rFonts w:hint="eastAsia" w:ascii="宋体" w:hAnsi="宋体" w:cs="宋体"/>
          <w:b/>
          <w:bCs w:val="0"/>
          <w:color w:val="auto"/>
          <w:sz w:val="24"/>
          <w:szCs w:val="24"/>
          <w:highlight w:val="none"/>
          <w:lang w:eastAsia="zh-CN"/>
        </w:rPr>
        <w:t>2026</w:t>
      </w:r>
      <w:r>
        <w:rPr>
          <w:rFonts w:hint="eastAsia" w:ascii="宋体" w:hAnsi="宋体" w:eastAsia="宋体" w:cs="宋体"/>
          <w:b/>
          <w:bCs w:val="0"/>
          <w:color w:val="auto"/>
          <w:sz w:val="24"/>
          <w:szCs w:val="24"/>
          <w:highlight w:val="none"/>
        </w:rPr>
        <w:t>年</w:t>
      </w:r>
      <w:r>
        <w:rPr>
          <w:rFonts w:hint="eastAsia" w:ascii="宋体" w:hAnsi="宋体" w:cs="宋体"/>
          <w:b/>
          <w:bCs w:val="0"/>
          <w:color w:val="auto"/>
          <w:sz w:val="24"/>
          <w:szCs w:val="24"/>
          <w:highlight w:val="none"/>
          <w:lang w:val="en-US" w:eastAsia="zh-CN"/>
        </w:rPr>
        <w:t>7</w:t>
      </w:r>
      <w:r>
        <w:rPr>
          <w:rFonts w:hint="eastAsia" w:ascii="宋体" w:hAnsi="宋体" w:eastAsia="宋体" w:cs="宋体"/>
          <w:b/>
          <w:bCs w:val="0"/>
          <w:color w:val="auto"/>
          <w:sz w:val="24"/>
          <w:szCs w:val="24"/>
          <w:highlight w:val="none"/>
        </w:rPr>
        <w:t>月</w:t>
      </w:r>
      <w:r>
        <w:rPr>
          <w:rFonts w:hint="eastAsia" w:ascii="宋体" w:hAnsi="宋体" w:cs="宋体"/>
          <w:b/>
          <w:bCs w:val="0"/>
          <w:color w:val="auto"/>
          <w:sz w:val="24"/>
          <w:szCs w:val="24"/>
          <w:highlight w:val="none"/>
          <w:lang w:val="en-US" w:eastAsia="zh-CN"/>
        </w:rPr>
        <w:t>6</w:t>
      </w:r>
      <w:r>
        <w:rPr>
          <w:rFonts w:hint="eastAsia" w:ascii="宋体" w:hAnsi="宋体" w:eastAsia="宋体" w:cs="宋体"/>
          <w:b/>
          <w:bCs w:val="0"/>
          <w:color w:val="auto"/>
          <w:sz w:val="24"/>
          <w:szCs w:val="24"/>
          <w:highlight w:val="none"/>
        </w:rPr>
        <w:t>日至</w:t>
      </w:r>
      <w:r>
        <w:rPr>
          <w:rFonts w:hint="eastAsia" w:ascii="宋体" w:hAnsi="宋体" w:cs="宋体"/>
          <w:b/>
          <w:bCs w:val="0"/>
          <w:color w:val="auto"/>
          <w:sz w:val="24"/>
          <w:szCs w:val="24"/>
          <w:highlight w:val="none"/>
          <w:lang w:eastAsia="zh-CN"/>
        </w:rPr>
        <w:t>2026</w:t>
      </w:r>
      <w:r>
        <w:rPr>
          <w:rFonts w:hint="eastAsia" w:ascii="宋体" w:hAnsi="宋体" w:eastAsia="宋体" w:cs="宋体"/>
          <w:b/>
          <w:bCs w:val="0"/>
          <w:color w:val="auto"/>
          <w:sz w:val="24"/>
          <w:szCs w:val="24"/>
          <w:highlight w:val="none"/>
        </w:rPr>
        <w:t>年</w:t>
      </w:r>
      <w:r>
        <w:rPr>
          <w:rFonts w:hint="eastAsia" w:ascii="宋体" w:hAnsi="宋体" w:cs="宋体"/>
          <w:b/>
          <w:bCs w:val="0"/>
          <w:color w:val="auto"/>
          <w:sz w:val="24"/>
          <w:szCs w:val="24"/>
          <w:highlight w:val="none"/>
          <w:lang w:val="en-US" w:eastAsia="zh-CN"/>
        </w:rPr>
        <w:t>7</w:t>
      </w:r>
      <w:r>
        <w:rPr>
          <w:rFonts w:hint="eastAsia" w:ascii="宋体" w:hAnsi="宋体" w:eastAsia="宋体" w:cs="宋体"/>
          <w:b/>
          <w:bCs w:val="0"/>
          <w:color w:val="auto"/>
          <w:sz w:val="24"/>
          <w:szCs w:val="24"/>
          <w:highlight w:val="none"/>
        </w:rPr>
        <w:t>月</w:t>
      </w:r>
      <w:r>
        <w:rPr>
          <w:rFonts w:hint="eastAsia" w:ascii="宋体" w:hAnsi="宋体" w:cs="宋体"/>
          <w:b/>
          <w:bCs w:val="0"/>
          <w:color w:val="auto"/>
          <w:sz w:val="24"/>
          <w:szCs w:val="24"/>
          <w:highlight w:val="none"/>
          <w:lang w:val="en-US" w:eastAsia="zh-CN"/>
        </w:rPr>
        <w:t>13</w:t>
      </w:r>
      <w:r>
        <w:rPr>
          <w:rFonts w:hint="eastAsia" w:ascii="宋体" w:hAnsi="宋体" w:eastAsia="宋体" w:cs="宋体"/>
          <w:b/>
          <w:bCs w:val="0"/>
          <w:color w:val="auto"/>
          <w:sz w:val="24"/>
          <w:szCs w:val="24"/>
          <w:highlight w:val="none"/>
        </w:rPr>
        <w:t>日</w:t>
      </w:r>
      <w:r>
        <w:rPr>
          <w:rFonts w:hint="eastAsia" w:ascii="宋体" w:hAnsi="宋体" w:eastAsia="宋体" w:cs="宋体"/>
          <w:color w:val="auto"/>
          <w:sz w:val="24"/>
          <w:szCs w:val="24"/>
          <w:highlight w:val="none"/>
        </w:rPr>
        <w:t>，有意向的供应商应在厦门招投标网（http:// www.xmztb.com，下同）注册账号，登录后可免费在线浏览招标文件，完成缴费并下载招标文件后方具备投标资格。缴费仅支持在线扫码支付。</w:t>
      </w:r>
    </w:p>
    <w:p w14:paraId="557442D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A、供应商注册详见厦门招投标网－办事指南－操作手册—《供应商注册登记操作手册》</w:t>
      </w:r>
    </w:p>
    <w:p w14:paraId="2E5521E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B、缴费及下载招标文件详见厦门招投标网－办事指南－操作手册—《供应商招标项目操作手册》</w:t>
      </w:r>
    </w:p>
    <w:p w14:paraId="6C1AE5B3">
      <w:pPr>
        <w:pStyle w:val="2"/>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4、招标文件售价：</w:t>
      </w:r>
      <w:r>
        <w:rPr>
          <w:rFonts w:hint="eastAsia" w:ascii="宋体" w:hAnsi="宋体" w:eastAsia="宋体" w:cs="宋体"/>
          <w:b/>
          <w:bCs/>
          <w:color w:val="auto"/>
          <w:sz w:val="24"/>
          <w:szCs w:val="24"/>
          <w:highlight w:val="none"/>
        </w:rPr>
        <w:t>每个合同包</w:t>
      </w:r>
      <w:r>
        <w:rPr>
          <w:rFonts w:hint="eastAsia" w:ascii="宋体" w:hAnsi="宋体" w:eastAsia="宋体" w:cs="宋体"/>
          <w:b/>
          <w:bCs/>
          <w:color w:val="auto"/>
          <w:sz w:val="24"/>
          <w:szCs w:val="24"/>
          <w:highlight w:val="none"/>
          <w:u w:val="single"/>
        </w:rPr>
        <w:t xml:space="preserve"> </w:t>
      </w:r>
      <w:r>
        <w:rPr>
          <w:rFonts w:hint="eastAsia" w:hAnsi="宋体" w:cs="宋体"/>
          <w:b/>
          <w:bCs/>
          <w:color w:val="auto"/>
          <w:sz w:val="24"/>
          <w:szCs w:val="24"/>
          <w:highlight w:val="none"/>
          <w:u w:val="single"/>
          <w:lang w:val="en-US" w:eastAsia="zh-CN"/>
        </w:rPr>
        <w:t>0</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auto"/>
          <w:sz w:val="24"/>
          <w:szCs w:val="24"/>
          <w:highlight w:val="none"/>
        </w:rPr>
        <w:t>元人民币，售后不退。</w:t>
      </w:r>
    </w:p>
    <w:p w14:paraId="3B945D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5、投标截止时间：投标文件应于</w:t>
      </w:r>
      <w:r>
        <w:rPr>
          <w:rFonts w:hint="eastAsia" w:ascii="宋体" w:hAnsi="宋体" w:cs="宋体"/>
          <w:b/>
          <w:bCs/>
          <w:color w:val="auto"/>
          <w:sz w:val="24"/>
          <w:szCs w:val="24"/>
          <w:highlight w:val="none"/>
          <w:lang w:eastAsia="zh-CN"/>
        </w:rPr>
        <w:t>2026</w:t>
      </w:r>
      <w:r>
        <w:rPr>
          <w:rFonts w:hint="eastAsia" w:ascii="宋体" w:hAnsi="宋体" w:eastAsia="宋体" w:cs="宋体"/>
          <w:b/>
          <w:bCs/>
          <w:color w:val="auto"/>
          <w:sz w:val="24"/>
          <w:szCs w:val="24"/>
          <w:highlight w:val="none"/>
        </w:rPr>
        <w:t>年</w:t>
      </w:r>
      <w:r>
        <w:rPr>
          <w:rFonts w:hint="eastAsia" w:ascii="宋体" w:hAnsi="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lang w:val="en-US" w:eastAsia="zh-CN"/>
        </w:rPr>
        <w:t>27</w:t>
      </w:r>
      <w:r>
        <w:rPr>
          <w:rFonts w:hint="eastAsia" w:ascii="宋体" w:hAnsi="宋体" w:eastAsia="宋体" w:cs="宋体"/>
          <w:b/>
          <w:bCs/>
          <w:color w:val="auto"/>
          <w:sz w:val="24"/>
          <w:szCs w:val="24"/>
          <w:highlight w:val="none"/>
        </w:rPr>
        <w:t>日</w:t>
      </w:r>
      <w:r>
        <w:rPr>
          <w:rFonts w:hint="eastAsia" w:ascii="宋体" w:hAnsi="宋体" w:cs="宋体"/>
          <w:b/>
          <w:bCs/>
          <w:color w:val="auto"/>
          <w:sz w:val="24"/>
          <w:szCs w:val="24"/>
          <w:highlight w:val="none"/>
          <w:lang w:val="en-US" w:eastAsia="zh-CN"/>
        </w:rPr>
        <w:t>下午13：30</w:t>
      </w:r>
      <w:r>
        <w:rPr>
          <w:rFonts w:hint="eastAsia" w:ascii="宋体" w:hAnsi="宋体" w:eastAsia="宋体" w:cs="宋体"/>
          <w:color w:val="auto"/>
          <w:sz w:val="24"/>
          <w:szCs w:val="24"/>
          <w:highlight w:val="none"/>
        </w:rPr>
        <w:t>（北京时间）之前登录厦门招投标网上传投标文件。已上传但未提示上传成功的投标无效。</w:t>
      </w:r>
    </w:p>
    <w:p w14:paraId="31AA533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A、网上投标详见厦门招投标网－</w:t>
      </w:r>
      <w:r>
        <w:rPr>
          <w:rFonts w:hint="eastAsia" w:ascii="宋体" w:hAnsi="宋体" w:eastAsia="宋体" w:cs="宋体"/>
          <w:color w:val="auto"/>
          <w:sz w:val="24"/>
          <w:szCs w:val="24"/>
          <w:highlight w:val="none"/>
          <w:lang w:val="en-US" w:eastAsia="zh-CN"/>
        </w:rPr>
        <w:t>办事指南</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操作手册—</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招标项目</w:t>
      </w:r>
      <w:r>
        <w:rPr>
          <w:rFonts w:hint="eastAsia" w:ascii="宋体" w:hAnsi="宋体" w:eastAsia="宋体" w:cs="宋体"/>
          <w:color w:val="auto"/>
          <w:sz w:val="24"/>
          <w:szCs w:val="24"/>
          <w:highlight w:val="none"/>
        </w:rPr>
        <w:t>操作手册》。</w:t>
      </w:r>
    </w:p>
    <w:p w14:paraId="7674957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shd w:val="clear" w:color="auto" w:fill="FFFFFF"/>
        </w:rPr>
        <w:t>B</w:t>
      </w:r>
      <w:r>
        <w:rPr>
          <w:rFonts w:hint="eastAsia" w:ascii="宋体" w:hAnsi="宋体" w:cs="宋体"/>
          <w:color w:val="auto"/>
          <w:sz w:val="24"/>
          <w:szCs w:val="24"/>
          <w:highlight w:val="none"/>
        </w:rPr>
        <w:t>、</w:t>
      </w:r>
      <w:r>
        <w:rPr>
          <w:rStyle w:val="15"/>
          <w:rFonts w:ascii="Helvetica" w:hAnsi="Helvetica" w:eastAsia="Helvetica" w:cs="Helvetica"/>
          <w:b w:val="0"/>
          <w:bCs w:val="0"/>
          <w:color w:val="auto"/>
          <w:sz w:val="24"/>
          <w:szCs w:val="24"/>
          <w:highlight w:val="none"/>
          <w:shd w:val="clear" w:color="auto" w:fill="FFFFFF"/>
        </w:rPr>
        <w:t>数字证书办理</w:t>
      </w:r>
      <w:r>
        <w:rPr>
          <w:rStyle w:val="15"/>
          <w:rFonts w:hint="eastAsia" w:ascii="Helvetica" w:hAnsi="Helvetica" w:cs="Helvetica"/>
          <w:b w:val="0"/>
          <w:bCs w:val="0"/>
          <w:color w:val="auto"/>
          <w:sz w:val="24"/>
          <w:szCs w:val="24"/>
          <w:highlight w:val="none"/>
          <w:shd w:val="clear" w:color="auto" w:fill="FFFFFF"/>
        </w:rPr>
        <w:t>详见</w:t>
      </w:r>
      <w:r>
        <w:rPr>
          <w:rFonts w:hint="eastAsia" w:ascii="宋体" w:hAnsi="宋体" w:cs="宋体"/>
          <w:color w:val="auto"/>
          <w:sz w:val="24"/>
          <w:szCs w:val="24"/>
          <w:highlight w:val="none"/>
        </w:rPr>
        <w:t>厦门招投标网－办事指南－操作手册—《投标流程》</w:t>
      </w:r>
    </w:p>
    <w:p w14:paraId="38C2FC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6、开标时间、地点: </w:t>
      </w:r>
      <w:r>
        <w:rPr>
          <w:rFonts w:hint="eastAsia" w:ascii="宋体" w:hAnsi="宋体" w:cs="宋体"/>
          <w:b/>
          <w:bCs/>
          <w:color w:val="auto"/>
          <w:sz w:val="24"/>
          <w:szCs w:val="24"/>
          <w:highlight w:val="none"/>
          <w:lang w:eastAsia="zh-CN"/>
        </w:rPr>
        <w:t>2026</w:t>
      </w:r>
      <w:r>
        <w:rPr>
          <w:rFonts w:hint="eastAsia" w:ascii="宋体" w:hAnsi="宋体" w:eastAsia="宋体" w:cs="宋体"/>
          <w:b/>
          <w:bCs/>
          <w:color w:val="auto"/>
          <w:sz w:val="24"/>
          <w:szCs w:val="24"/>
          <w:highlight w:val="none"/>
        </w:rPr>
        <w:t>年</w:t>
      </w:r>
      <w:r>
        <w:rPr>
          <w:rFonts w:hint="eastAsia" w:ascii="宋体" w:hAnsi="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lang w:val="en-US" w:eastAsia="zh-CN"/>
        </w:rPr>
        <w:t>27</w:t>
      </w:r>
      <w:r>
        <w:rPr>
          <w:rFonts w:hint="eastAsia" w:ascii="宋体" w:hAnsi="宋体" w:eastAsia="宋体" w:cs="宋体"/>
          <w:b/>
          <w:bCs/>
          <w:color w:val="auto"/>
          <w:sz w:val="24"/>
          <w:szCs w:val="24"/>
          <w:highlight w:val="none"/>
        </w:rPr>
        <w:t>日</w:t>
      </w:r>
      <w:r>
        <w:rPr>
          <w:rFonts w:hint="eastAsia" w:ascii="宋体" w:hAnsi="宋体" w:cs="宋体"/>
          <w:b/>
          <w:bCs/>
          <w:color w:val="auto"/>
          <w:sz w:val="24"/>
          <w:szCs w:val="24"/>
          <w:highlight w:val="none"/>
          <w:lang w:val="en-US" w:eastAsia="zh-CN"/>
        </w:rPr>
        <w:t>下午13：30</w:t>
      </w:r>
      <w:r>
        <w:rPr>
          <w:rFonts w:hint="eastAsia" w:ascii="宋体" w:hAnsi="宋体" w:eastAsia="宋体" w:cs="宋体"/>
          <w:color w:val="auto"/>
          <w:sz w:val="24"/>
          <w:szCs w:val="24"/>
          <w:highlight w:val="none"/>
        </w:rPr>
        <w:t>（北京时间）于</w:t>
      </w:r>
      <w:r>
        <w:rPr>
          <w:rFonts w:hint="eastAsia" w:ascii="宋体" w:hAnsi="宋体" w:cs="宋体"/>
          <w:b/>
          <w:color w:val="auto"/>
          <w:sz w:val="24"/>
          <w:szCs w:val="24"/>
          <w:highlight w:val="none"/>
          <w:u w:val="single"/>
        </w:rPr>
        <w:t>厦门市湖里区云顶北路842号厦门市行政服务中心4楼</w:t>
      </w:r>
      <w:r>
        <w:rPr>
          <w:rFonts w:hint="eastAsia" w:ascii="宋体" w:hAnsi="宋体" w:cs="宋体"/>
          <w:b/>
          <w:color w:val="auto"/>
          <w:sz w:val="24"/>
          <w:szCs w:val="24"/>
          <w:highlight w:val="none"/>
          <w:u w:val="single"/>
          <w:lang w:eastAsia="zh-CN"/>
        </w:rPr>
        <w:t>开标室3(C401)</w:t>
      </w:r>
      <w:r>
        <w:rPr>
          <w:rFonts w:hint="eastAsia" w:ascii="宋体" w:hAnsi="宋体" w:eastAsia="宋体" w:cs="宋体"/>
          <w:color w:val="auto"/>
          <w:sz w:val="24"/>
          <w:szCs w:val="24"/>
          <w:highlight w:val="none"/>
        </w:rPr>
        <w:t>进行公开开标。投标人可登陆厦门招投标网查看开标全过程。</w:t>
      </w:r>
    </w:p>
    <w:p w14:paraId="796377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7、本项目（</w:t>
      </w:r>
      <w:r>
        <w:rPr>
          <w:rFonts w:hint="eastAsia" w:ascii="宋体" w:hAnsi="宋体" w:eastAsia="宋体" w:cs="宋体"/>
          <w:b/>
          <w:bCs/>
          <w:color w:val="auto"/>
          <w:sz w:val="24"/>
          <w:szCs w:val="24"/>
          <w:highlight w:val="none"/>
        </w:rPr>
        <w:t>不接受</w:t>
      </w:r>
      <w:r>
        <w:rPr>
          <w:rFonts w:hint="eastAsia" w:ascii="宋体" w:hAnsi="宋体" w:eastAsia="宋体" w:cs="宋体"/>
          <w:color w:val="auto"/>
          <w:sz w:val="24"/>
          <w:szCs w:val="24"/>
          <w:highlight w:val="none"/>
        </w:rPr>
        <w:t>）联合体投标。</w:t>
      </w:r>
    </w:p>
    <w:p w14:paraId="2B035F1A">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A、接受联合体投标且投标人为联合体的，全部联合体组成成员都应在厦门招投标网注册账号。</w:t>
      </w:r>
    </w:p>
    <w:p w14:paraId="7D363521">
      <w:pPr>
        <w:spacing w:line="360" w:lineRule="auto"/>
        <w:ind w:firstLine="480" w:firstLineChars="200"/>
        <w:rPr>
          <w:rFonts w:ascii="宋体" w:hAnsi="宋体" w:cs="宋体"/>
          <w:bCs/>
          <w:color w:val="auto"/>
          <w:sz w:val="24"/>
          <w:szCs w:val="24"/>
          <w:highlight w:val="none"/>
        </w:rPr>
      </w:pPr>
      <w:r>
        <w:rPr>
          <w:rFonts w:hint="eastAsia" w:ascii="宋体" w:hAnsi="宋体" w:cs="宋体"/>
          <w:color w:val="auto"/>
          <w:sz w:val="24"/>
          <w:szCs w:val="24"/>
          <w:highlight w:val="none"/>
        </w:rPr>
        <w:t>B、接受联合体投标且投标人为联合体的，投标人应由“联合体牵头方”完成系统设定的具体操作流程（包括但不限于：招标文件获取、提交投标保证金、编制电子投标文件等）。</w:t>
      </w:r>
    </w:p>
    <w:p w14:paraId="5C3A9EE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8、招标文件如有变更，</w:t>
      </w:r>
      <w:r>
        <w:rPr>
          <w:rFonts w:hint="eastAsia" w:ascii="宋体" w:hAnsi="宋体" w:eastAsia="宋体" w:cs="宋体"/>
          <w:b/>
          <w:color w:val="auto"/>
          <w:sz w:val="24"/>
          <w:szCs w:val="24"/>
          <w:highlight w:val="none"/>
          <w:u w:val="single"/>
        </w:rPr>
        <w:t>厦门万翔招标有限公司</w:t>
      </w:r>
      <w:r>
        <w:rPr>
          <w:rFonts w:hint="eastAsia" w:ascii="宋体" w:hAnsi="宋体" w:eastAsia="宋体" w:cs="宋体"/>
          <w:bCs/>
          <w:color w:val="auto"/>
          <w:sz w:val="24"/>
          <w:szCs w:val="24"/>
          <w:highlight w:val="none"/>
        </w:rPr>
        <w:t>将通过福建省政府采购网</w:t>
      </w:r>
      <w:r>
        <w:rPr>
          <w:rFonts w:hint="eastAsia" w:ascii="宋体" w:hAnsi="宋体" w:cs="宋体"/>
          <w:bCs/>
          <w:color w:val="auto"/>
          <w:sz w:val="24"/>
          <w:szCs w:val="24"/>
          <w:highlight w:val="none"/>
          <w:lang w:eastAsia="zh-CN"/>
        </w:rPr>
        <w:t>、</w:t>
      </w:r>
      <w:r>
        <w:rPr>
          <w:rFonts w:hint="eastAsia" w:ascii="宋体" w:hAnsi="宋体" w:eastAsia="宋体" w:cs="宋体"/>
          <w:bCs/>
          <w:color w:val="auto"/>
          <w:sz w:val="24"/>
          <w:szCs w:val="24"/>
          <w:highlight w:val="none"/>
        </w:rPr>
        <w:t>厦门招投标网等媒体发布通知信息，请投标人关注。</w:t>
      </w:r>
      <w:r>
        <w:rPr>
          <w:rFonts w:hint="eastAsia" w:ascii="宋体" w:hAnsi="宋体" w:eastAsia="宋体" w:cs="宋体"/>
          <w:color w:val="auto"/>
          <w:sz w:val="24"/>
          <w:szCs w:val="24"/>
          <w:highlight w:val="none"/>
        </w:rPr>
        <w:t>（请投标人在网上下载招标文件时，必须提供准确的电子邮箱、传真以及联系方式，电子网络系统将会自动发送相关信息，投标人收到相关信息后请回复确认）。</w:t>
      </w:r>
    </w:p>
    <w:p w14:paraId="1A156BF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9、友情提醒：本项目全程采用网上招、投标方式进行采购，请各投标人必须按照有关规定要求在网上注册、</w:t>
      </w:r>
      <w:r>
        <w:rPr>
          <w:rStyle w:val="15"/>
          <w:rFonts w:ascii="Helvetica" w:hAnsi="Helvetica" w:eastAsia="Helvetica" w:cs="Helvetica"/>
          <w:color w:val="auto"/>
          <w:sz w:val="24"/>
          <w:szCs w:val="24"/>
          <w:highlight w:val="none"/>
          <w:shd w:val="clear" w:color="auto" w:fill="FFFFFF"/>
        </w:rPr>
        <w:t>需办理数字证书</w:t>
      </w:r>
      <w:r>
        <w:rPr>
          <w:rStyle w:val="15"/>
          <w:rFonts w:hint="eastAsia" w:ascii="Helvetica" w:hAnsi="Helvetica" w:cs="Helvetica"/>
          <w:color w:val="auto"/>
          <w:sz w:val="24"/>
          <w:szCs w:val="24"/>
          <w:highlight w:val="none"/>
          <w:shd w:val="clear" w:color="auto" w:fill="FFFFFF"/>
        </w:rPr>
        <w:t>、</w:t>
      </w:r>
      <w:r>
        <w:rPr>
          <w:rFonts w:hint="eastAsia" w:ascii="宋体" w:hAnsi="宋体" w:eastAsia="宋体" w:cs="宋体"/>
          <w:b/>
          <w:color w:val="auto"/>
          <w:sz w:val="24"/>
          <w:szCs w:val="24"/>
          <w:highlight w:val="none"/>
        </w:rPr>
        <w:t>购买招标文件和递交投标文件。</w:t>
      </w:r>
    </w:p>
    <w:p w14:paraId="3C9E40DA">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、各有关联系方式</w:t>
      </w:r>
    </w:p>
    <w:tbl>
      <w:tblPr>
        <w:tblStyle w:val="12"/>
        <w:tblW w:w="940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097"/>
        <w:gridCol w:w="3190"/>
        <w:gridCol w:w="2797"/>
      </w:tblGrid>
      <w:tr w14:paraId="7DD962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noWrap w:val="0"/>
            <w:vAlign w:val="center"/>
          </w:tcPr>
          <w:p w14:paraId="1116E45D">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序号</w:t>
            </w:r>
          </w:p>
        </w:tc>
        <w:tc>
          <w:tcPr>
            <w:tcW w:w="1409" w:type="dxa"/>
            <w:noWrap w:val="0"/>
            <w:vAlign w:val="center"/>
          </w:tcPr>
          <w:p w14:paraId="2B0E0FC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分工</w:t>
            </w:r>
          </w:p>
        </w:tc>
        <w:tc>
          <w:tcPr>
            <w:tcW w:w="1097" w:type="dxa"/>
            <w:noWrap w:val="0"/>
            <w:vAlign w:val="center"/>
          </w:tcPr>
          <w:p w14:paraId="69914FF2">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联系人</w:t>
            </w:r>
          </w:p>
        </w:tc>
        <w:tc>
          <w:tcPr>
            <w:tcW w:w="3190" w:type="dxa"/>
            <w:noWrap w:val="0"/>
            <w:vAlign w:val="center"/>
          </w:tcPr>
          <w:p w14:paraId="6023EC6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职责范围</w:t>
            </w:r>
          </w:p>
        </w:tc>
        <w:tc>
          <w:tcPr>
            <w:tcW w:w="2797" w:type="dxa"/>
            <w:noWrap w:val="0"/>
            <w:vAlign w:val="center"/>
          </w:tcPr>
          <w:p w14:paraId="0230ADAD">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联系电话</w:t>
            </w:r>
          </w:p>
        </w:tc>
      </w:tr>
      <w:tr w14:paraId="30408F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792EF42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409" w:type="dxa"/>
            <w:noWrap w:val="0"/>
            <w:vAlign w:val="center"/>
          </w:tcPr>
          <w:p w14:paraId="0F134C4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项目经办</w:t>
            </w:r>
          </w:p>
        </w:tc>
        <w:tc>
          <w:tcPr>
            <w:tcW w:w="1097" w:type="dxa"/>
            <w:noWrap w:val="0"/>
            <w:vAlign w:val="center"/>
          </w:tcPr>
          <w:p w14:paraId="4EC86D5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卢小姐、熊小姐</w:t>
            </w:r>
          </w:p>
        </w:tc>
        <w:tc>
          <w:tcPr>
            <w:tcW w:w="3190" w:type="dxa"/>
            <w:noWrap w:val="0"/>
            <w:vAlign w:val="center"/>
          </w:tcPr>
          <w:p w14:paraId="3F5387E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负责招标文件的咨询、答疑等工作</w:t>
            </w:r>
          </w:p>
        </w:tc>
        <w:tc>
          <w:tcPr>
            <w:tcW w:w="2797" w:type="dxa"/>
            <w:noWrap w:val="0"/>
            <w:vAlign w:val="center"/>
          </w:tcPr>
          <w:p w14:paraId="34698B3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0592-5701518、5769394</w:t>
            </w:r>
          </w:p>
          <w:p w14:paraId="5AA42CF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传真0592-5706660-6969</w:t>
            </w:r>
          </w:p>
        </w:tc>
      </w:tr>
      <w:tr w14:paraId="4D7630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79EBEB1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409" w:type="dxa"/>
            <w:noWrap w:val="0"/>
            <w:vAlign w:val="center"/>
          </w:tcPr>
          <w:p w14:paraId="6741F52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1097" w:type="dxa"/>
            <w:noWrap w:val="0"/>
            <w:vAlign w:val="center"/>
          </w:tcPr>
          <w:p w14:paraId="3EE1839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w:t>
            </w:r>
            <w:r>
              <w:rPr>
                <w:rFonts w:hint="eastAsia" w:ascii="宋体" w:hAnsi="宋体" w:eastAsia="宋体" w:cs="宋体"/>
                <w:color w:val="auto"/>
                <w:sz w:val="24"/>
                <w:szCs w:val="24"/>
                <w:highlight w:val="none"/>
              </w:rPr>
              <w:t>小姐</w:t>
            </w:r>
          </w:p>
        </w:tc>
        <w:tc>
          <w:tcPr>
            <w:tcW w:w="3190" w:type="dxa"/>
            <w:noWrap w:val="0"/>
            <w:vAlign w:val="center"/>
          </w:tcPr>
          <w:p w14:paraId="1692FBC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投标保证金收、退</w:t>
            </w:r>
          </w:p>
        </w:tc>
        <w:tc>
          <w:tcPr>
            <w:tcW w:w="2797" w:type="dxa"/>
            <w:noWrap w:val="0"/>
            <w:vAlign w:val="center"/>
          </w:tcPr>
          <w:p w14:paraId="628C7740">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0592-5703367</w:t>
            </w:r>
          </w:p>
        </w:tc>
      </w:tr>
      <w:tr w14:paraId="057E48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0B7B6F3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1409" w:type="dxa"/>
            <w:noWrap w:val="0"/>
            <w:vAlign w:val="center"/>
          </w:tcPr>
          <w:p w14:paraId="28A0CB0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代理服务费</w:t>
            </w:r>
          </w:p>
        </w:tc>
        <w:tc>
          <w:tcPr>
            <w:tcW w:w="1097" w:type="dxa"/>
            <w:noWrap w:val="0"/>
            <w:vAlign w:val="center"/>
          </w:tcPr>
          <w:p w14:paraId="0CA9423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陈小姐</w:t>
            </w:r>
          </w:p>
        </w:tc>
        <w:tc>
          <w:tcPr>
            <w:tcW w:w="3190" w:type="dxa"/>
            <w:noWrap w:val="0"/>
            <w:vAlign w:val="center"/>
          </w:tcPr>
          <w:p w14:paraId="4FDE1F5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收取</w:t>
            </w:r>
          </w:p>
        </w:tc>
        <w:tc>
          <w:tcPr>
            <w:tcW w:w="2797" w:type="dxa"/>
            <w:noWrap w:val="0"/>
            <w:vAlign w:val="center"/>
          </w:tcPr>
          <w:p w14:paraId="364DF556">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5703367</w:t>
            </w:r>
          </w:p>
        </w:tc>
      </w:tr>
      <w:tr w14:paraId="522352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2760027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1409" w:type="dxa"/>
            <w:noWrap w:val="0"/>
            <w:vAlign w:val="center"/>
          </w:tcPr>
          <w:p w14:paraId="1E2B1A7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w:t>
            </w:r>
          </w:p>
        </w:tc>
        <w:tc>
          <w:tcPr>
            <w:tcW w:w="1097" w:type="dxa"/>
            <w:noWrap w:val="0"/>
            <w:vAlign w:val="center"/>
          </w:tcPr>
          <w:p w14:paraId="3FAE09A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黄经理</w:t>
            </w:r>
          </w:p>
        </w:tc>
        <w:tc>
          <w:tcPr>
            <w:tcW w:w="3190" w:type="dxa"/>
            <w:noWrap w:val="0"/>
            <w:vAlign w:val="center"/>
          </w:tcPr>
          <w:p w14:paraId="4DB5965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欢迎投标人对项目采购过程中公告发布、招标文件购买、投标保证金缴交和退还、</w:t>
            </w: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收取、中标通知书发放等环节的服务进行监督。我们将竭诚为您提供最优质的服务。</w:t>
            </w:r>
          </w:p>
        </w:tc>
        <w:tc>
          <w:tcPr>
            <w:tcW w:w="2797" w:type="dxa"/>
            <w:noWrap w:val="0"/>
            <w:vAlign w:val="center"/>
          </w:tcPr>
          <w:p w14:paraId="0F12C593">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0592-5705656</w:t>
            </w:r>
          </w:p>
        </w:tc>
      </w:tr>
      <w:tr w14:paraId="6A0D25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2C515C6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1409" w:type="dxa"/>
            <w:noWrap w:val="0"/>
            <w:vAlign w:val="center"/>
          </w:tcPr>
          <w:p w14:paraId="4E894A3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接收质疑</w:t>
            </w:r>
          </w:p>
        </w:tc>
        <w:tc>
          <w:tcPr>
            <w:tcW w:w="1097" w:type="dxa"/>
            <w:noWrap w:val="0"/>
            <w:vAlign w:val="center"/>
          </w:tcPr>
          <w:p w14:paraId="3771555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刘经理</w:t>
            </w:r>
          </w:p>
        </w:tc>
        <w:tc>
          <w:tcPr>
            <w:tcW w:w="3190" w:type="dxa"/>
            <w:noWrap w:val="0"/>
            <w:vAlign w:val="center"/>
          </w:tcPr>
          <w:p w14:paraId="7FB4A9FB">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负责接收质疑</w:t>
            </w:r>
          </w:p>
        </w:tc>
        <w:tc>
          <w:tcPr>
            <w:tcW w:w="2797" w:type="dxa"/>
            <w:noWrap w:val="0"/>
            <w:vAlign w:val="center"/>
          </w:tcPr>
          <w:p w14:paraId="6615C76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电话0592-2218761</w:t>
            </w:r>
          </w:p>
          <w:p w14:paraId="681D77B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传真0592-5706660-6969</w:t>
            </w:r>
          </w:p>
          <w:p w14:paraId="12DA896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"mailto:邮箱hcq@iport.com.cn"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邮箱lmf@iport.com.cn</w:t>
            </w:r>
            <w:r>
              <w:rPr>
                <w:rFonts w:hint="eastAsia" w:ascii="宋体" w:hAnsi="宋体" w:eastAsia="宋体" w:cs="宋体"/>
                <w:color w:val="auto"/>
                <w:sz w:val="24"/>
                <w:szCs w:val="24"/>
                <w:highlight w:val="none"/>
              </w:rPr>
              <w:fldChar w:fldCharType="end"/>
            </w:r>
          </w:p>
          <w:p w14:paraId="41BC24EC">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通讯地址：厦门市湖里区机场北路476号4楼</w:t>
            </w:r>
          </w:p>
        </w:tc>
      </w:tr>
    </w:tbl>
    <w:p w14:paraId="34DFEFBE">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、投标保证金及</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缴交账户：</w:t>
      </w:r>
    </w:p>
    <w:tbl>
      <w:tblPr>
        <w:tblStyle w:val="1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024"/>
      </w:tblGrid>
      <w:tr w14:paraId="223DD2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noWrap w:val="0"/>
            <w:vAlign w:val="center"/>
          </w:tcPr>
          <w:p w14:paraId="7CE1584E">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   别</w:t>
            </w:r>
          </w:p>
        </w:tc>
        <w:tc>
          <w:tcPr>
            <w:tcW w:w="3240" w:type="dxa"/>
            <w:noWrap w:val="0"/>
            <w:vAlign w:val="center"/>
          </w:tcPr>
          <w:p w14:paraId="621BB01A">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投标保证金缴交账户</w:t>
            </w:r>
          </w:p>
        </w:tc>
        <w:tc>
          <w:tcPr>
            <w:tcW w:w="4024" w:type="dxa"/>
            <w:noWrap w:val="0"/>
            <w:vAlign w:val="center"/>
          </w:tcPr>
          <w:p w14:paraId="47D3F1A8">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缴交账户</w:t>
            </w:r>
          </w:p>
        </w:tc>
      </w:tr>
      <w:tr w14:paraId="63787B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noWrap w:val="0"/>
            <w:vAlign w:val="center"/>
          </w:tcPr>
          <w:p w14:paraId="0A67267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行</w:t>
            </w:r>
          </w:p>
        </w:tc>
        <w:tc>
          <w:tcPr>
            <w:tcW w:w="3240" w:type="dxa"/>
            <w:noWrap w:val="0"/>
            <w:vAlign w:val="center"/>
          </w:tcPr>
          <w:p w14:paraId="5A0C2DA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024" w:type="dxa"/>
            <w:noWrap w:val="0"/>
            <w:vAlign w:val="center"/>
          </w:tcPr>
          <w:p w14:paraId="1B0073E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6D66BC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2F884DC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p>
        </w:tc>
        <w:tc>
          <w:tcPr>
            <w:tcW w:w="3240" w:type="dxa"/>
            <w:noWrap w:val="0"/>
            <w:vAlign w:val="center"/>
          </w:tcPr>
          <w:p w14:paraId="2F712515">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024" w:type="dxa"/>
            <w:noWrap w:val="0"/>
            <w:vAlign w:val="center"/>
          </w:tcPr>
          <w:p w14:paraId="6C1DBDE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35101570201052504219</w:t>
            </w:r>
          </w:p>
        </w:tc>
      </w:tr>
      <w:tr w14:paraId="127377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4AF3832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7264" w:type="dxa"/>
            <w:gridSpan w:val="2"/>
            <w:noWrap w:val="0"/>
            <w:vAlign w:val="center"/>
          </w:tcPr>
          <w:p w14:paraId="4A247D9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厦门万翔招标有限公司</w:t>
            </w:r>
          </w:p>
        </w:tc>
      </w:tr>
    </w:tbl>
    <w:p w14:paraId="7704A007">
      <w:pPr>
        <w:tabs>
          <w:tab w:val="left" w:pos="1140"/>
        </w:tabs>
        <w:spacing w:line="360" w:lineRule="auto"/>
        <w:ind w:firstLine="480" w:firstLineChars="200"/>
        <w:rPr>
          <w:rFonts w:hint="eastAsia" w:ascii="宋体" w:hAnsi="宋体" w:eastAsia="宋体" w:cs="宋体"/>
          <w:color w:val="auto"/>
          <w:sz w:val="24"/>
          <w:szCs w:val="24"/>
          <w:highlight w:val="none"/>
        </w:rPr>
      </w:pPr>
    </w:p>
    <w:p w14:paraId="56A7DD8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注：投标人须将相关的费用缴交至上表对应的账号，缴错账号而产生的一切后果由投标人自行承担。</w:t>
      </w:r>
    </w:p>
    <w:p w14:paraId="6FAF7673">
      <w:pPr>
        <w:numPr>
          <w:ilvl w:val="-1"/>
          <w:numId w:val="0"/>
        </w:num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12、注意事项：</w:t>
      </w:r>
    </w:p>
    <w:p w14:paraId="24DCAA3F">
      <w:pPr>
        <w:keepNext w:val="0"/>
        <w:keepLines w:val="0"/>
        <w:pageBreakBefore w:val="0"/>
        <w:widowControl/>
        <w:numPr>
          <w:ilvl w:val="0"/>
          <w:numId w:val="0"/>
        </w:numPr>
        <w:tabs>
          <w:tab w:val="left" w:pos="-1080"/>
          <w:tab w:val="left" w:pos="180"/>
          <w:tab w:val="left" w:pos="10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项目中标供应商服务费发票将以邮件方式发送至购标指定邮箱。</w:t>
      </w:r>
    </w:p>
    <w:p w14:paraId="0CFBCF8E">
      <w:pPr>
        <w:numPr>
          <w:ilvl w:val="-1"/>
          <w:numId w:val="0"/>
        </w:numPr>
        <w:spacing w:line="360" w:lineRule="auto"/>
        <w:ind w:firstLine="0" w:firstLineChars="0"/>
        <w:rPr>
          <w:rFonts w:hint="default" w:ascii="宋体" w:hAnsi="宋体" w:cs="宋体"/>
          <w:color w:val="auto"/>
          <w:sz w:val="24"/>
          <w:szCs w:val="24"/>
          <w:highlight w:val="none"/>
          <w:lang w:val="en-US" w:eastAsia="zh-CN"/>
        </w:rPr>
      </w:pPr>
    </w:p>
    <w:p w14:paraId="5AB741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招标代理机构：厦门万翔招标有限公司 </w:t>
      </w:r>
    </w:p>
    <w:p w14:paraId="490548A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址：厦门市湖里区机场北路476号四楼 </w:t>
      </w:r>
    </w:p>
    <w:p w14:paraId="7CA196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 361006</w:t>
      </w:r>
    </w:p>
    <w:p w14:paraId="7B3E4F92">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合同款项事宜联系人：陈</w:t>
      </w:r>
      <w:r>
        <w:rPr>
          <w:rFonts w:hint="eastAsia" w:ascii="宋体" w:hAnsi="宋体" w:cs="宋体"/>
          <w:color w:val="auto"/>
          <w:sz w:val="24"/>
          <w:szCs w:val="24"/>
          <w:highlight w:val="none"/>
          <w:lang w:val="en-US" w:eastAsia="zh-CN"/>
        </w:rPr>
        <w:t>先生</w:t>
      </w:r>
      <w:r>
        <w:rPr>
          <w:rFonts w:hint="eastAsia" w:ascii="宋体" w:hAnsi="宋体" w:eastAsia="宋体" w:cs="宋体"/>
          <w:color w:val="auto"/>
          <w:sz w:val="24"/>
          <w:szCs w:val="24"/>
          <w:highlight w:val="none"/>
        </w:rPr>
        <w:t>，0592-5706825</w:t>
      </w:r>
    </w:p>
    <w:p w14:paraId="65A2971D">
      <w:pPr>
        <w:tabs>
          <w:tab w:val="left" w:pos="2775"/>
        </w:tabs>
        <w:spacing w:line="360" w:lineRule="auto"/>
        <w:ind w:firstLine="480"/>
        <w:rPr>
          <w:rFonts w:hint="eastAsia" w:ascii="宋体" w:hAnsi="宋体" w:eastAsia="宋体" w:cs="宋体"/>
          <w:color w:val="auto"/>
          <w:sz w:val="24"/>
          <w:szCs w:val="24"/>
          <w:highlight w:val="none"/>
        </w:rPr>
      </w:pPr>
    </w:p>
    <w:p w14:paraId="1B2076E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02F0C6D8">
      <w:pPr>
        <w:spacing w:line="360" w:lineRule="auto"/>
        <w:rPr>
          <w:rFonts w:hint="eastAsia" w:ascii="宋体" w:hAnsi="宋体" w:eastAsia="宋体" w:cs="宋体"/>
          <w:color w:val="auto"/>
          <w:sz w:val="24"/>
          <w:szCs w:val="24"/>
          <w:highlight w:val="none"/>
        </w:rPr>
      </w:pPr>
    </w:p>
    <w:p w14:paraId="7A711F67">
      <w:pPr>
        <w:spacing w:line="360" w:lineRule="auto"/>
        <w:rPr>
          <w:rFonts w:hint="eastAsia" w:ascii="宋体" w:hAnsi="宋体" w:eastAsia="宋体" w:cs="宋体"/>
          <w:color w:val="auto"/>
          <w:sz w:val="24"/>
          <w:szCs w:val="24"/>
          <w:highlight w:val="none"/>
        </w:rPr>
      </w:pPr>
    </w:p>
    <w:p w14:paraId="1A20B9C6">
      <w:pPr>
        <w:spacing w:line="360" w:lineRule="auto"/>
        <w:rPr>
          <w:rFonts w:hint="eastAsia" w:ascii="宋体" w:hAnsi="宋体" w:eastAsia="宋体" w:cs="宋体"/>
          <w:color w:val="auto"/>
          <w:sz w:val="24"/>
          <w:szCs w:val="24"/>
          <w:highlight w:val="none"/>
        </w:rPr>
      </w:pPr>
    </w:p>
    <w:p w14:paraId="2A6470BB">
      <w:pPr>
        <w:spacing w:line="360" w:lineRule="auto"/>
        <w:rPr>
          <w:rFonts w:hint="eastAsia" w:ascii="宋体" w:hAnsi="宋体" w:eastAsia="宋体" w:cs="宋体"/>
          <w:color w:val="auto"/>
          <w:sz w:val="24"/>
          <w:szCs w:val="24"/>
          <w:highlight w:val="none"/>
        </w:rPr>
      </w:pPr>
    </w:p>
    <w:p w14:paraId="501282DA">
      <w:pPr>
        <w:spacing w:line="360" w:lineRule="auto"/>
        <w:rPr>
          <w:rFonts w:hint="eastAsia" w:ascii="宋体" w:hAnsi="宋体" w:eastAsia="宋体" w:cs="宋体"/>
          <w:color w:val="auto"/>
          <w:sz w:val="24"/>
          <w:szCs w:val="24"/>
          <w:highlight w:val="none"/>
        </w:rPr>
      </w:pPr>
    </w:p>
    <w:p w14:paraId="320569D8">
      <w:pPr>
        <w:spacing w:line="360" w:lineRule="auto"/>
        <w:rPr>
          <w:rFonts w:hint="eastAsia" w:ascii="宋体" w:hAnsi="宋体" w:eastAsia="宋体" w:cs="宋体"/>
          <w:color w:val="auto"/>
          <w:sz w:val="24"/>
          <w:szCs w:val="24"/>
          <w:highlight w:val="none"/>
        </w:rPr>
      </w:pPr>
    </w:p>
    <w:p w14:paraId="0941FECE">
      <w:pPr>
        <w:spacing w:line="360" w:lineRule="auto"/>
        <w:rPr>
          <w:rFonts w:hint="eastAsia" w:ascii="宋体" w:hAnsi="宋体" w:eastAsia="宋体" w:cs="宋体"/>
          <w:color w:val="auto"/>
          <w:sz w:val="24"/>
          <w:szCs w:val="24"/>
          <w:highlight w:val="none"/>
        </w:rPr>
      </w:pPr>
    </w:p>
    <w:p w14:paraId="52B9646D">
      <w:pPr>
        <w:spacing w:line="360" w:lineRule="auto"/>
        <w:rPr>
          <w:rFonts w:hint="eastAsia" w:ascii="宋体" w:hAnsi="宋体" w:eastAsia="宋体" w:cs="宋体"/>
          <w:color w:val="auto"/>
          <w:sz w:val="24"/>
          <w:szCs w:val="24"/>
          <w:highlight w:val="none"/>
        </w:rPr>
      </w:pPr>
    </w:p>
    <w:p w14:paraId="4D9D7BF9">
      <w:pPr>
        <w:spacing w:line="360" w:lineRule="auto"/>
        <w:rPr>
          <w:rFonts w:hint="eastAsia" w:ascii="宋体" w:hAnsi="宋体" w:eastAsia="宋体" w:cs="宋体"/>
          <w:color w:val="auto"/>
          <w:sz w:val="24"/>
          <w:szCs w:val="24"/>
          <w:highlight w:val="none"/>
        </w:rPr>
      </w:pPr>
    </w:p>
    <w:p w14:paraId="4A995A25">
      <w:pPr>
        <w:spacing w:line="360" w:lineRule="auto"/>
        <w:rPr>
          <w:rFonts w:hint="eastAsia" w:ascii="宋体" w:hAnsi="宋体" w:eastAsia="宋体" w:cs="宋体"/>
          <w:color w:val="auto"/>
          <w:sz w:val="24"/>
          <w:szCs w:val="24"/>
          <w:highlight w:val="none"/>
        </w:rPr>
      </w:pPr>
    </w:p>
    <w:p w14:paraId="26A1A4D1">
      <w:pPr>
        <w:spacing w:line="360" w:lineRule="auto"/>
        <w:rPr>
          <w:rFonts w:hint="eastAsia" w:ascii="宋体" w:hAnsi="宋体" w:eastAsia="宋体" w:cs="宋体"/>
          <w:color w:val="auto"/>
          <w:sz w:val="24"/>
          <w:szCs w:val="24"/>
          <w:highlight w:val="none"/>
        </w:rPr>
      </w:pPr>
    </w:p>
    <w:p w14:paraId="1417F5F5">
      <w:pPr>
        <w:spacing w:line="360" w:lineRule="auto"/>
        <w:rPr>
          <w:rFonts w:hint="eastAsia" w:ascii="宋体" w:hAnsi="宋体" w:eastAsia="宋体" w:cs="宋体"/>
          <w:color w:val="auto"/>
          <w:sz w:val="24"/>
          <w:szCs w:val="24"/>
          <w:highlight w:val="none"/>
        </w:rPr>
      </w:pPr>
    </w:p>
    <w:p w14:paraId="2D9C98C0">
      <w:pPr>
        <w:spacing w:line="360" w:lineRule="auto"/>
        <w:rPr>
          <w:rFonts w:hint="eastAsia" w:ascii="宋体" w:hAnsi="宋体" w:eastAsia="宋体" w:cs="宋体"/>
          <w:color w:val="auto"/>
          <w:sz w:val="24"/>
          <w:szCs w:val="24"/>
          <w:highlight w:val="none"/>
        </w:rPr>
      </w:pPr>
    </w:p>
    <w:p w14:paraId="62ED8EAE">
      <w:pPr>
        <w:spacing w:line="360" w:lineRule="auto"/>
        <w:rPr>
          <w:rFonts w:hint="eastAsia" w:ascii="宋体" w:hAnsi="宋体" w:eastAsia="宋体" w:cs="宋体"/>
          <w:color w:val="auto"/>
          <w:sz w:val="24"/>
          <w:szCs w:val="24"/>
          <w:highlight w:val="none"/>
        </w:rPr>
      </w:pPr>
    </w:p>
    <w:p w14:paraId="4FF28652">
      <w:pPr>
        <w:spacing w:line="360" w:lineRule="auto"/>
        <w:rPr>
          <w:rFonts w:hint="eastAsia" w:ascii="宋体" w:hAnsi="宋体" w:eastAsia="宋体" w:cs="宋体"/>
          <w:color w:val="auto"/>
          <w:sz w:val="32"/>
          <w:szCs w:val="32"/>
          <w:highlight w:val="none"/>
        </w:rPr>
      </w:pPr>
    </w:p>
    <w:p w14:paraId="4437AAC7">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附：招标货物(服务)一览表</w:t>
      </w:r>
    </w:p>
    <w:p w14:paraId="66D9FED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招标货物（服务）一览表</w:t>
      </w:r>
    </w:p>
    <w:tbl>
      <w:tblPr>
        <w:tblStyle w:val="12"/>
        <w:tblW w:w="0" w:type="auto"/>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907"/>
        <w:gridCol w:w="1566"/>
        <w:gridCol w:w="900"/>
        <w:gridCol w:w="1620"/>
        <w:gridCol w:w="1080"/>
        <w:gridCol w:w="2027"/>
      </w:tblGrid>
      <w:tr w14:paraId="14D65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413" w:type="dxa"/>
            <w:tcBorders>
              <w:top w:val="single" w:color="auto" w:sz="4" w:space="0"/>
              <w:left w:val="single" w:color="auto" w:sz="4" w:space="0"/>
              <w:bottom w:val="single" w:color="auto" w:sz="4" w:space="0"/>
              <w:right w:val="single" w:color="auto" w:sz="4" w:space="0"/>
            </w:tcBorders>
            <w:noWrap w:val="0"/>
            <w:vAlign w:val="center"/>
          </w:tcPr>
          <w:p w14:paraId="5714E2BE">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合同包</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5DDF18E7">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品目号</w:t>
            </w:r>
          </w:p>
        </w:tc>
        <w:tc>
          <w:tcPr>
            <w:tcW w:w="1566" w:type="dxa"/>
            <w:tcBorders>
              <w:top w:val="single" w:color="auto" w:sz="4" w:space="0"/>
              <w:left w:val="single" w:color="auto" w:sz="4" w:space="0"/>
              <w:bottom w:val="single" w:color="auto" w:sz="4" w:space="0"/>
              <w:right w:val="single" w:color="auto" w:sz="4" w:space="0"/>
            </w:tcBorders>
            <w:noWrap w:val="0"/>
            <w:vAlign w:val="center"/>
          </w:tcPr>
          <w:p w14:paraId="5FB346A0">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货物名称</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A24AA64">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数量</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1A452140">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主要技术规格</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398C7C0">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交货地点</w:t>
            </w:r>
          </w:p>
        </w:tc>
        <w:tc>
          <w:tcPr>
            <w:tcW w:w="2027" w:type="dxa"/>
            <w:tcBorders>
              <w:top w:val="single" w:color="auto" w:sz="4" w:space="0"/>
              <w:left w:val="single" w:color="auto" w:sz="4" w:space="0"/>
              <w:bottom w:val="single" w:color="auto" w:sz="4" w:space="0"/>
              <w:right w:val="single" w:color="auto" w:sz="4" w:space="0"/>
            </w:tcBorders>
            <w:noWrap w:val="0"/>
            <w:vAlign w:val="center"/>
          </w:tcPr>
          <w:p w14:paraId="54103904">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w:t>
            </w:r>
          </w:p>
        </w:tc>
      </w:tr>
      <w:tr w14:paraId="31ACD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413" w:type="dxa"/>
            <w:tcBorders>
              <w:top w:val="single" w:color="auto" w:sz="4" w:space="0"/>
              <w:left w:val="single" w:color="auto" w:sz="4" w:space="0"/>
              <w:bottom w:val="single" w:color="auto" w:sz="4" w:space="0"/>
              <w:right w:val="single" w:color="auto" w:sz="4" w:space="0"/>
            </w:tcBorders>
            <w:noWrap w:val="0"/>
            <w:vAlign w:val="center"/>
          </w:tcPr>
          <w:p w14:paraId="7F605410">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rPr>
            </w:pPr>
            <w:r>
              <w:rPr>
                <w:rFonts w:hint="eastAsia" w:ascii="宋体" w:hAnsi="宋体" w:eastAsia="宋体" w:cs="宋体"/>
                <w:b w:val="0"/>
                <w:bCs w:val="0"/>
                <w:color w:val="auto"/>
                <w:sz w:val="24"/>
                <w:szCs w:val="24"/>
                <w:highlight w:val="none"/>
              </w:rPr>
              <w:t>XM</w:t>
            </w:r>
            <w:r>
              <w:rPr>
                <w:rFonts w:hint="eastAsia" w:ascii="宋体" w:hAnsi="宋体" w:eastAsia="宋体" w:cs="宋体"/>
                <w:b w:val="0"/>
                <w:bCs w:val="0"/>
                <w:color w:val="auto"/>
                <w:sz w:val="24"/>
                <w:szCs w:val="24"/>
                <w:highlight w:val="none"/>
                <w:lang w:eastAsia="zh-CN"/>
              </w:rPr>
              <w:t>2026</w:t>
            </w:r>
            <w:r>
              <w:rPr>
                <w:rFonts w:hint="eastAsia" w:ascii="宋体" w:hAnsi="宋体" w:eastAsia="宋体" w:cs="宋体"/>
                <w:b w:val="0"/>
                <w:bCs w:val="0"/>
                <w:color w:val="auto"/>
                <w:sz w:val="24"/>
                <w:szCs w:val="24"/>
                <w:highlight w:val="none"/>
              </w:rPr>
              <w:t xml:space="preserve"> -DZ</w:t>
            </w:r>
            <w:r>
              <w:rPr>
                <w:rFonts w:hint="eastAsia" w:ascii="宋体" w:hAnsi="宋体" w:eastAsia="宋体" w:cs="宋体"/>
                <w:b w:val="0"/>
                <w:bCs w:val="0"/>
                <w:color w:val="auto"/>
                <w:sz w:val="24"/>
                <w:szCs w:val="24"/>
                <w:highlight w:val="none"/>
                <w:lang w:val="en-US" w:eastAsia="zh-CN"/>
              </w:rPr>
              <w:t>0040-1</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4DB963DF">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p>
        </w:tc>
        <w:tc>
          <w:tcPr>
            <w:tcW w:w="1566" w:type="dxa"/>
            <w:tcBorders>
              <w:top w:val="single" w:color="auto" w:sz="4" w:space="0"/>
              <w:left w:val="single" w:color="auto" w:sz="4" w:space="0"/>
              <w:bottom w:val="single" w:color="auto" w:sz="4" w:space="0"/>
              <w:right w:val="single" w:color="auto" w:sz="4" w:space="0"/>
            </w:tcBorders>
            <w:noWrap w:val="0"/>
            <w:vAlign w:val="center"/>
          </w:tcPr>
          <w:p w14:paraId="0D0ADB46">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教学、办公家具</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668B825">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1批</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54CAF80B">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080" w:type="dxa"/>
            <w:vMerge w:val="restart"/>
            <w:tcBorders>
              <w:top w:val="single" w:color="auto" w:sz="4" w:space="0"/>
              <w:left w:val="single" w:color="auto" w:sz="4" w:space="0"/>
              <w:right w:val="single" w:color="auto" w:sz="4" w:space="0"/>
            </w:tcBorders>
            <w:noWrap w:val="0"/>
            <w:vAlign w:val="center"/>
          </w:tcPr>
          <w:p w14:paraId="1B7729D5">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使用单位指定地点</w:t>
            </w:r>
          </w:p>
        </w:tc>
        <w:tc>
          <w:tcPr>
            <w:tcW w:w="2027" w:type="dxa"/>
            <w:vMerge w:val="restart"/>
            <w:tcBorders>
              <w:top w:val="single" w:color="auto" w:sz="4" w:space="0"/>
              <w:left w:val="single" w:color="auto" w:sz="4" w:space="0"/>
              <w:right w:val="single" w:color="auto" w:sz="4" w:space="0"/>
            </w:tcBorders>
            <w:noWrap w:val="0"/>
            <w:vAlign w:val="center"/>
          </w:tcPr>
          <w:p w14:paraId="24EFDF76">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福建省厦门双十中学思明分校</w:t>
            </w:r>
          </w:p>
        </w:tc>
      </w:tr>
      <w:tr w14:paraId="0BC01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413" w:type="dxa"/>
            <w:tcBorders>
              <w:top w:val="single" w:color="auto" w:sz="4" w:space="0"/>
              <w:left w:val="single" w:color="auto" w:sz="4" w:space="0"/>
              <w:bottom w:val="single" w:color="auto" w:sz="4" w:space="0"/>
              <w:right w:val="single" w:color="auto" w:sz="4" w:space="0"/>
            </w:tcBorders>
            <w:noWrap w:val="0"/>
            <w:vAlign w:val="center"/>
          </w:tcPr>
          <w:p w14:paraId="40E3402C">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XM</w:t>
            </w:r>
            <w:r>
              <w:rPr>
                <w:rFonts w:hint="eastAsia" w:ascii="宋体" w:hAnsi="宋体" w:eastAsia="宋体" w:cs="宋体"/>
                <w:b w:val="0"/>
                <w:bCs w:val="0"/>
                <w:color w:val="auto"/>
                <w:sz w:val="24"/>
                <w:szCs w:val="24"/>
                <w:highlight w:val="none"/>
                <w:lang w:eastAsia="zh-CN"/>
              </w:rPr>
              <w:t>2026</w:t>
            </w:r>
            <w:r>
              <w:rPr>
                <w:rFonts w:hint="eastAsia" w:ascii="宋体" w:hAnsi="宋体" w:eastAsia="宋体" w:cs="宋体"/>
                <w:b w:val="0"/>
                <w:bCs w:val="0"/>
                <w:color w:val="auto"/>
                <w:sz w:val="24"/>
                <w:szCs w:val="24"/>
                <w:highlight w:val="none"/>
              </w:rPr>
              <w:t xml:space="preserve"> -DZ</w:t>
            </w:r>
            <w:r>
              <w:rPr>
                <w:rFonts w:hint="eastAsia" w:ascii="宋体" w:hAnsi="宋体" w:eastAsia="宋体" w:cs="宋体"/>
                <w:b w:val="0"/>
                <w:bCs w:val="0"/>
                <w:color w:val="auto"/>
                <w:sz w:val="24"/>
                <w:szCs w:val="24"/>
                <w:highlight w:val="none"/>
                <w:lang w:val="en-US" w:eastAsia="zh-CN"/>
              </w:rPr>
              <w:t>0040-2</w:t>
            </w:r>
          </w:p>
        </w:tc>
        <w:tc>
          <w:tcPr>
            <w:tcW w:w="907" w:type="dxa"/>
            <w:tcBorders>
              <w:top w:val="single" w:color="auto" w:sz="4" w:space="0"/>
              <w:left w:val="single" w:color="auto" w:sz="4" w:space="0"/>
              <w:bottom w:val="single" w:color="auto" w:sz="4" w:space="0"/>
              <w:right w:val="single" w:color="auto" w:sz="4" w:space="0"/>
            </w:tcBorders>
            <w:noWrap w:val="0"/>
            <w:vAlign w:val="center"/>
          </w:tcPr>
          <w:p w14:paraId="655C0489">
            <w:pPr>
              <w:pStyle w:val="5"/>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2-1</w:t>
            </w:r>
          </w:p>
        </w:tc>
        <w:tc>
          <w:tcPr>
            <w:tcW w:w="1566" w:type="dxa"/>
            <w:tcBorders>
              <w:top w:val="single" w:color="auto" w:sz="4" w:space="0"/>
              <w:left w:val="single" w:color="auto" w:sz="4" w:space="0"/>
              <w:bottom w:val="single" w:color="auto" w:sz="4" w:space="0"/>
              <w:right w:val="single" w:color="auto" w:sz="4" w:space="0"/>
            </w:tcBorders>
            <w:noWrap w:val="0"/>
            <w:vAlign w:val="center"/>
          </w:tcPr>
          <w:p w14:paraId="1C1519FE">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实验室家具</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3B70B9D">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1批</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019F3F99">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080" w:type="dxa"/>
            <w:vMerge w:val="continue"/>
            <w:tcBorders>
              <w:left w:val="single" w:color="auto" w:sz="4" w:space="0"/>
              <w:bottom w:val="single" w:color="auto" w:sz="4" w:space="0"/>
              <w:right w:val="single" w:color="auto" w:sz="4" w:space="0"/>
            </w:tcBorders>
            <w:noWrap w:val="0"/>
            <w:vAlign w:val="center"/>
          </w:tcPr>
          <w:p w14:paraId="2B2E0E7D">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p>
        </w:tc>
        <w:tc>
          <w:tcPr>
            <w:tcW w:w="2027" w:type="dxa"/>
            <w:vMerge w:val="continue"/>
            <w:tcBorders>
              <w:left w:val="single" w:color="auto" w:sz="4" w:space="0"/>
              <w:bottom w:val="single" w:color="auto" w:sz="4" w:space="0"/>
              <w:right w:val="single" w:color="auto" w:sz="4" w:space="0"/>
            </w:tcBorders>
            <w:noWrap w:val="0"/>
            <w:vAlign w:val="center"/>
          </w:tcPr>
          <w:p w14:paraId="61A6F0C0">
            <w:pPr>
              <w:pStyle w:val="5"/>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p>
        </w:tc>
      </w:tr>
    </w:tbl>
    <w:p w14:paraId="103EC717">
      <w:pPr>
        <w:spacing w:line="360" w:lineRule="auto"/>
        <w:jc w:val="both"/>
        <w:rPr>
          <w:rFonts w:hint="eastAsia" w:ascii="宋体" w:hAnsi="宋体" w:eastAsia="宋体" w:cs="宋体"/>
          <w:b/>
          <w:color w:val="auto"/>
          <w:sz w:val="32"/>
          <w:szCs w:val="32"/>
          <w:highlight w:val="none"/>
        </w:rPr>
      </w:pPr>
    </w:p>
    <w:p w14:paraId="538564C7">
      <w:pPr>
        <w:pStyle w:val="2"/>
        <w:tabs>
          <w:tab w:val="left" w:pos="8360"/>
        </w:tabs>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注：投标人可按合同包投标，对同一合同包内所有品目号内容投标时必须完整。评标与授标以合同包为单位。</w:t>
      </w:r>
    </w:p>
    <w:p w14:paraId="7FD80493">
      <w:pPr>
        <w:pStyle w:val="2"/>
        <w:tabs>
          <w:tab w:val="left" w:pos="8360"/>
        </w:tabs>
        <w:spacing w:line="360" w:lineRule="auto"/>
        <w:jc w:val="left"/>
        <w:rPr>
          <w:rFonts w:hint="eastAsia" w:ascii="宋体" w:hAnsi="宋体" w:eastAsia="宋体" w:cs="宋体"/>
          <w:color w:val="auto"/>
          <w:sz w:val="24"/>
          <w:szCs w:val="24"/>
          <w:highlight w:val="none"/>
        </w:rPr>
      </w:pPr>
    </w:p>
    <w:p w14:paraId="07004C5B">
      <w:pPr>
        <w:pStyle w:val="2"/>
        <w:tabs>
          <w:tab w:val="left" w:pos="8360"/>
        </w:tabs>
        <w:spacing w:line="360" w:lineRule="auto"/>
        <w:jc w:val="left"/>
        <w:rPr>
          <w:rFonts w:hint="eastAsia" w:ascii="宋体" w:hAnsi="宋体" w:eastAsia="宋体" w:cs="宋体"/>
          <w:color w:val="auto"/>
          <w:sz w:val="24"/>
          <w:szCs w:val="24"/>
          <w:highlight w:val="none"/>
        </w:rPr>
      </w:pPr>
    </w:p>
    <w:p w14:paraId="764127BE">
      <w:pPr>
        <w:pStyle w:val="2"/>
        <w:tabs>
          <w:tab w:val="left" w:pos="8360"/>
        </w:tabs>
        <w:spacing w:line="360" w:lineRule="auto"/>
        <w:jc w:val="left"/>
        <w:rPr>
          <w:rFonts w:hint="eastAsia" w:ascii="宋体" w:hAnsi="宋体" w:eastAsia="宋体" w:cs="宋体"/>
          <w:color w:val="auto"/>
          <w:sz w:val="24"/>
          <w:szCs w:val="24"/>
          <w:highlight w:val="none"/>
        </w:rPr>
      </w:pPr>
    </w:p>
    <w:p w14:paraId="0F76185F">
      <w:pPr>
        <w:pStyle w:val="2"/>
        <w:tabs>
          <w:tab w:val="left" w:pos="8360"/>
        </w:tabs>
        <w:spacing w:line="360" w:lineRule="auto"/>
        <w:jc w:val="left"/>
        <w:rPr>
          <w:rFonts w:hint="eastAsia" w:ascii="宋体" w:hAnsi="宋体" w:eastAsia="宋体" w:cs="宋体"/>
          <w:color w:val="auto"/>
          <w:sz w:val="24"/>
          <w:szCs w:val="24"/>
          <w:highlight w:val="none"/>
        </w:rPr>
      </w:pPr>
    </w:p>
    <w:p w14:paraId="16F5E742">
      <w:pPr>
        <w:pStyle w:val="2"/>
        <w:tabs>
          <w:tab w:val="left" w:pos="8360"/>
        </w:tabs>
        <w:spacing w:line="360" w:lineRule="auto"/>
        <w:jc w:val="left"/>
        <w:rPr>
          <w:rFonts w:hint="eastAsia" w:ascii="宋体" w:hAnsi="宋体" w:eastAsia="宋体" w:cs="宋体"/>
          <w:color w:val="auto"/>
          <w:sz w:val="24"/>
          <w:szCs w:val="24"/>
          <w:highlight w:val="none"/>
        </w:rPr>
      </w:pPr>
    </w:p>
    <w:p w14:paraId="7DBBEE97">
      <w:pPr>
        <w:pStyle w:val="2"/>
        <w:tabs>
          <w:tab w:val="left" w:pos="8360"/>
        </w:tabs>
        <w:spacing w:line="360" w:lineRule="auto"/>
        <w:jc w:val="left"/>
        <w:rPr>
          <w:rFonts w:hint="eastAsia" w:ascii="宋体" w:hAnsi="宋体" w:eastAsia="宋体" w:cs="宋体"/>
          <w:color w:val="auto"/>
          <w:sz w:val="24"/>
          <w:szCs w:val="24"/>
          <w:highlight w:val="none"/>
        </w:rPr>
      </w:pPr>
    </w:p>
    <w:p w14:paraId="7B494E7D">
      <w:pPr>
        <w:pStyle w:val="2"/>
        <w:tabs>
          <w:tab w:val="left" w:pos="8360"/>
        </w:tabs>
        <w:spacing w:line="360" w:lineRule="auto"/>
        <w:jc w:val="left"/>
        <w:rPr>
          <w:rFonts w:hint="eastAsia" w:ascii="宋体" w:hAnsi="宋体" w:eastAsia="宋体" w:cs="宋体"/>
          <w:color w:val="auto"/>
          <w:sz w:val="24"/>
          <w:szCs w:val="24"/>
          <w:highlight w:val="none"/>
        </w:rPr>
      </w:pPr>
    </w:p>
    <w:p w14:paraId="6E181F02">
      <w:pPr>
        <w:pStyle w:val="2"/>
        <w:tabs>
          <w:tab w:val="left" w:pos="8360"/>
        </w:tabs>
        <w:spacing w:line="360" w:lineRule="auto"/>
        <w:jc w:val="left"/>
        <w:rPr>
          <w:rFonts w:hint="eastAsia" w:ascii="宋体" w:hAnsi="宋体" w:eastAsia="宋体" w:cs="宋体"/>
          <w:color w:val="auto"/>
          <w:sz w:val="24"/>
          <w:szCs w:val="24"/>
          <w:highlight w:val="none"/>
        </w:rPr>
      </w:pPr>
    </w:p>
    <w:p w14:paraId="36B15AE1">
      <w:pPr>
        <w:pStyle w:val="2"/>
        <w:tabs>
          <w:tab w:val="left" w:pos="8360"/>
        </w:tabs>
        <w:spacing w:line="360" w:lineRule="auto"/>
        <w:jc w:val="left"/>
        <w:rPr>
          <w:rFonts w:hint="eastAsia" w:ascii="宋体" w:hAnsi="宋体" w:eastAsia="宋体" w:cs="宋体"/>
          <w:color w:val="auto"/>
          <w:sz w:val="24"/>
          <w:szCs w:val="24"/>
          <w:highlight w:val="none"/>
        </w:rPr>
      </w:pPr>
    </w:p>
    <w:p w14:paraId="4E091773">
      <w:pPr>
        <w:pStyle w:val="2"/>
        <w:tabs>
          <w:tab w:val="left" w:pos="8360"/>
        </w:tabs>
        <w:spacing w:line="360" w:lineRule="auto"/>
        <w:jc w:val="left"/>
        <w:rPr>
          <w:rFonts w:hint="eastAsia" w:ascii="宋体" w:hAnsi="宋体" w:eastAsia="宋体" w:cs="宋体"/>
          <w:color w:val="auto"/>
          <w:sz w:val="24"/>
          <w:szCs w:val="24"/>
          <w:highlight w:val="none"/>
        </w:rPr>
      </w:pPr>
    </w:p>
    <w:p w14:paraId="02CD57B0">
      <w:pPr>
        <w:pStyle w:val="2"/>
        <w:tabs>
          <w:tab w:val="left" w:pos="8360"/>
        </w:tabs>
        <w:spacing w:line="360" w:lineRule="auto"/>
        <w:jc w:val="left"/>
        <w:rPr>
          <w:rFonts w:hint="eastAsia" w:ascii="宋体" w:hAnsi="宋体" w:eastAsia="宋体" w:cs="宋体"/>
          <w:color w:val="auto"/>
          <w:sz w:val="24"/>
          <w:szCs w:val="24"/>
          <w:highlight w:val="none"/>
        </w:rPr>
      </w:pPr>
    </w:p>
    <w:p w14:paraId="136867C6">
      <w:pPr>
        <w:pStyle w:val="2"/>
        <w:tabs>
          <w:tab w:val="left" w:pos="8360"/>
        </w:tabs>
        <w:spacing w:line="360" w:lineRule="auto"/>
        <w:jc w:val="left"/>
        <w:rPr>
          <w:rFonts w:hint="eastAsia" w:ascii="宋体" w:hAnsi="宋体" w:eastAsia="宋体" w:cs="宋体"/>
          <w:color w:val="auto"/>
          <w:sz w:val="24"/>
          <w:szCs w:val="24"/>
          <w:highlight w:val="none"/>
        </w:rPr>
      </w:pPr>
    </w:p>
    <w:p w14:paraId="346DDB85">
      <w:pPr>
        <w:pStyle w:val="2"/>
        <w:tabs>
          <w:tab w:val="left" w:pos="8360"/>
        </w:tabs>
        <w:spacing w:line="360" w:lineRule="auto"/>
        <w:jc w:val="left"/>
        <w:rPr>
          <w:rFonts w:hint="eastAsia" w:ascii="宋体" w:hAnsi="宋体" w:eastAsia="宋体" w:cs="宋体"/>
          <w:color w:val="auto"/>
          <w:sz w:val="24"/>
          <w:szCs w:val="24"/>
          <w:highlight w:val="none"/>
        </w:rPr>
      </w:pPr>
    </w:p>
    <w:p w14:paraId="48443B21">
      <w:pPr>
        <w:pStyle w:val="3"/>
        <w:spacing w:line="360" w:lineRule="auto"/>
        <w:ind w:firstLine="0"/>
        <w:rPr>
          <w:rFonts w:hint="eastAsia" w:ascii="宋体" w:hAnsi="宋体" w:eastAsia="宋体" w:cs="宋体"/>
          <w:b/>
          <w:color w:val="auto"/>
          <w:sz w:val="24"/>
          <w:szCs w:val="24"/>
          <w:highlight w:val="none"/>
        </w:rPr>
        <w:sectPr>
          <w:footerReference r:id="rId6" w:type="default"/>
          <w:pgSz w:w="11906" w:h="16838"/>
          <w:pgMar w:top="1440" w:right="1106" w:bottom="1290" w:left="1800" w:header="851" w:footer="992" w:gutter="0"/>
          <w:pgNumType w:start="1"/>
          <w:cols w:space="720" w:num="1"/>
          <w:docGrid w:type="lines" w:linePitch="312" w:charSpace="0"/>
        </w:sectPr>
      </w:pPr>
    </w:p>
    <w:p w14:paraId="51A063EC">
      <w:pPr>
        <w:pStyle w:val="17"/>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第二章  投标人须知</w:t>
      </w:r>
    </w:p>
    <w:p w14:paraId="55C6C86D">
      <w:pPr>
        <w:pStyle w:val="17"/>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投标人须知前附表1</w:t>
      </w:r>
    </w:p>
    <w:p w14:paraId="7D5D7D5D">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本须知前附表1的条款号是与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089B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top"/>
          </w:tcPr>
          <w:p w14:paraId="2643C65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1080" w:type="dxa"/>
            <w:noWrap w:val="0"/>
            <w:vAlign w:val="top"/>
          </w:tcPr>
          <w:p w14:paraId="38C1BF7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80" w:type="dxa"/>
            <w:noWrap w:val="0"/>
            <w:vAlign w:val="top"/>
          </w:tcPr>
          <w:p w14:paraId="0D950E0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   列   内    容</w:t>
            </w:r>
          </w:p>
        </w:tc>
      </w:tr>
      <w:tr w14:paraId="3C9B1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center"/>
          </w:tcPr>
          <w:p w14:paraId="08D3D52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080" w:type="dxa"/>
            <w:noWrap w:val="0"/>
            <w:vAlign w:val="center"/>
          </w:tcPr>
          <w:p w14:paraId="7EAC2D4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7380" w:type="dxa"/>
            <w:noWrap w:val="0"/>
            <w:vAlign w:val="center"/>
          </w:tcPr>
          <w:p w14:paraId="62412244">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其他</w:t>
            </w:r>
            <w:r>
              <w:rPr>
                <w:rFonts w:hint="eastAsia" w:ascii="宋体" w:hAnsi="宋体" w:eastAsia="宋体" w:cs="宋体"/>
                <w:color w:val="auto"/>
                <w:sz w:val="24"/>
                <w:szCs w:val="24"/>
                <w:highlight w:val="none"/>
              </w:rPr>
              <w:t>家具</w:t>
            </w:r>
          </w:p>
          <w:p w14:paraId="23C42F65">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6354DD6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 xml:space="preserve">采购单位地址：厦门市湖里区机场北路476号五楼 </w:t>
            </w:r>
          </w:p>
          <w:p w14:paraId="4D5F792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项目内容：</w:t>
            </w:r>
            <w:r>
              <w:rPr>
                <w:rFonts w:hint="eastAsia" w:ascii="宋体" w:hAnsi="宋体" w:cs="宋体"/>
                <w:color w:val="auto"/>
                <w:sz w:val="24"/>
                <w:szCs w:val="24"/>
                <w:highlight w:val="none"/>
                <w:lang w:val="en-US" w:eastAsia="zh-CN"/>
              </w:rPr>
              <w:t>教学办公家具及实验室家具</w:t>
            </w:r>
            <w:r>
              <w:rPr>
                <w:rFonts w:hint="eastAsia" w:ascii="宋体" w:hAnsi="宋体" w:eastAsia="宋体" w:cs="宋体"/>
                <w:color w:val="auto"/>
                <w:sz w:val="24"/>
                <w:szCs w:val="24"/>
                <w:highlight w:val="none"/>
              </w:rPr>
              <w:t xml:space="preserve"> </w:t>
            </w:r>
          </w:p>
          <w:p w14:paraId="2B061E52">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u w:val="single"/>
                <w:lang w:eastAsia="zh-CN"/>
              </w:rPr>
              <w:t>XM2026</w:t>
            </w:r>
            <w:r>
              <w:rPr>
                <w:rFonts w:hint="eastAsia" w:ascii="宋体" w:hAnsi="宋体" w:eastAsia="宋体" w:cs="宋体"/>
                <w:color w:val="auto"/>
                <w:sz w:val="24"/>
                <w:szCs w:val="24"/>
                <w:highlight w:val="none"/>
                <w:u w:val="single"/>
              </w:rPr>
              <w:t>-DZ</w:t>
            </w:r>
            <w:r>
              <w:rPr>
                <w:rFonts w:hint="eastAsia" w:ascii="宋体" w:hAnsi="宋体" w:cs="宋体"/>
                <w:color w:val="auto"/>
                <w:sz w:val="24"/>
                <w:szCs w:val="24"/>
                <w:highlight w:val="none"/>
                <w:u w:val="single"/>
                <w:lang w:val="en-US" w:eastAsia="zh-CN"/>
              </w:rPr>
              <w:t>0040</w:t>
            </w:r>
          </w:p>
          <w:p w14:paraId="5F993B36">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u w:val="single"/>
                <w:lang w:val="en-US" w:eastAsia="zh-CN"/>
              </w:rPr>
            </w:pPr>
            <w:r>
              <w:rPr>
                <w:rFonts w:hint="eastAsia" w:ascii="宋体" w:hAnsi="宋体" w:cs="宋体"/>
                <w:color w:val="auto"/>
                <w:sz w:val="24"/>
                <w:szCs w:val="24"/>
                <w:highlight w:val="none"/>
                <w:u w:val="single"/>
                <w:lang w:val="en-US" w:eastAsia="zh-CN"/>
              </w:rPr>
              <w:t>采购预算：</w:t>
            </w:r>
            <w:r>
              <w:rPr>
                <w:rFonts w:hint="eastAsia" w:ascii="宋体" w:hAnsi="宋体" w:cs="宋体"/>
                <w:color w:val="auto"/>
                <w:sz w:val="24"/>
                <w:szCs w:val="24"/>
                <w:highlight w:val="none"/>
                <w:u w:val="single"/>
              </w:rPr>
              <w:t>人民币</w:t>
            </w:r>
            <w:r>
              <w:rPr>
                <w:rFonts w:hint="eastAsia" w:ascii="宋体" w:hAnsi="宋体" w:cs="宋体"/>
                <w:color w:val="auto"/>
                <w:sz w:val="24"/>
                <w:szCs w:val="24"/>
                <w:highlight w:val="none"/>
                <w:u w:val="single"/>
                <w:lang w:val="en-US" w:eastAsia="zh-CN"/>
              </w:rPr>
              <w:t>240.9</w:t>
            </w:r>
            <w:r>
              <w:rPr>
                <w:rFonts w:hint="eastAsia" w:ascii="宋体" w:hAnsi="宋体" w:cs="宋体"/>
                <w:color w:val="auto"/>
                <w:sz w:val="24"/>
                <w:szCs w:val="24"/>
                <w:highlight w:val="none"/>
                <w:u w:val="single"/>
              </w:rPr>
              <w:t>万元整</w:t>
            </w:r>
          </w:p>
        </w:tc>
      </w:tr>
      <w:tr w14:paraId="5BD3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noWrap w:val="0"/>
            <w:vAlign w:val="center"/>
          </w:tcPr>
          <w:p w14:paraId="17F9D6F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080" w:type="dxa"/>
            <w:noWrap w:val="0"/>
            <w:vAlign w:val="center"/>
          </w:tcPr>
          <w:p w14:paraId="342EE70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380" w:type="dxa"/>
            <w:noWrap w:val="0"/>
            <w:vAlign w:val="center"/>
          </w:tcPr>
          <w:p w14:paraId="410DF09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资格标准：</w:t>
            </w:r>
          </w:p>
          <w:p w14:paraId="093397C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详见第二章《投标人须知》第3条，以及第三章《招标内容及要求》有关内容。</w:t>
            </w:r>
          </w:p>
        </w:tc>
      </w:tr>
      <w:tr w14:paraId="209D5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67DEA3F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080" w:type="dxa"/>
            <w:noWrap w:val="0"/>
            <w:vAlign w:val="center"/>
          </w:tcPr>
          <w:p w14:paraId="5793D75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7380" w:type="dxa"/>
            <w:noWrap w:val="0"/>
            <w:vAlign w:val="center"/>
          </w:tcPr>
          <w:p w14:paraId="1AC2322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w:t>
            </w:r>
          </w:p>
          <w:p w14:paraId="53CD7EC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有效期不足将导致其投标文件被拒绝。</w:t>
            </w:r>
          </w:p>
        </w:tc>
      </w:tr>
      <w:tr w14:paraId="7FA37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0E5CAD3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080" w:type="dxa"/>
            <w:noWrap w:val="0"/>
            <w:vAlign w:val="center"/>
          </w:tcPr>
          <w:p w14:paraId="691D8E8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7380" w:type="dxa"/>
            <w:noWrap w:val="0"/>
            <w:vAlign w:val="center"/>
          </w:tcPr>
          <w:p w14:paraId="6C157E2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r>
              <w:rPr>
                <w:rFonts w:hint="eastAsia" w:ascii="宋体" w:hAnsi="宋体" w:eastAsia="宋体" w:cs="宋体"/>
                <w:color w:val="auto"/>
                <w:sz w:val="24"/>
                <w:szCs w:val="24"/>
                <w:highlight w:val="none"/>
                <w:u w:val="single"/>
              </w:rPr>
              <w:t xml:space="preserve">    0元      </w:t>
            </w:r>
          </w:p>
          <w:p w14:paraId="5B6BB61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①投标保证金以转账、电汇两种形式提交（不收取现金、现金支票，不能用个人卡在银联支付系统转账，否则作未提交投标保证金处理）。</w:t>
            </w:r>
          </w:p>
          <w:p w14:paraId="39DD8E8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②若项目存在分合同包采购的，则投标保证金应按不同的合同包号分别提交。</w:t>
            </w:r>
          </w:p>
          <w:p w14:paraId="1F03B6C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③经评审，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所有采购标的均为中小企业（含个体工商户）制造的货物，或者监狱企业提供本单位制造的货物；或者残疾人福利性单位提供本单位制造的货物（或提供其他残疾人福利性单位制造的货物），投标保证金</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交纳投标保证金的投标人应按照招标文件格式要求在投标文件中提供《中小企业声明函》。</w:t>
            </w:r>
          </w:p>
          <w:p w14:paraId="38D3D330">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kern w:val="0"/>
                <w:sz w:val="24"/>
                <w:szCs w:val="24"/>
                <w:highlight w:val="none"/>
              </w:rPr>
              <w:t>投标保证金应在投标截止时间前到账。</w:t>
            </w:r>
          </w:p>
          <w:p w14:paraId="5C834206">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未按前述规定缴交投标保证金的，投标无效。</w:t>
            </w:r>
          </w:p>
          <w:p w14:paraId="486DF24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67D1E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2865164A">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80" w:type="dxa"/>
            <w:noWrap w:val="0"/>
            <w:vAlign w:val="center"/>
          </w:tcPr>
          <w:p w14:paraId="1A0D627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w:t>
            </w:r>
          </w:p>
        </w:tc>
        <w:tc>
          <w:tcPr>
            <w:tcW w:w="7380" w:type="dxa"/>
            <w:noWrap w:val="0"/>
            <w:vAlign w:val="center"/>
          </w:tcPr>
          <w:p w14:paraId="3720384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评标方法、标准及定标原则(含推荐中标候选供应商数量)：</w:t>
            </w:r>
          </w:p>
          <w:p w14:paraId="7CFEC477">
            <w:pPr>
              <w:pStyle w:val="2"/>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详见《投标人须知前附表3》。</w:t>
            </w:r>
          </w:p>
        </w:tc>
      </w:tr>
      <w:tr w14:paraId="3B7B8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293CEBC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080" w:type="dxa"/>
            <w:noWrap w:val="0"/>
            <w:vAlign w:val="center"/>
          </w:tcPr>
          <w:p w14:paraId="4CD10C4C">
            <w:pPr>
              <w:keepNext w:val="0"/>
              <w:keepLines w:val="0"/>
              <w:suppressLineNumbers w:val="0"/>
              <w:spacing w:before="0" w:beforeAutospacing="0" w:after="0" w:afterAutospacing="0" w:line="360" w:lineRule="auto"/>
              <w:ind w:left="0" w:right="-63" w:rightChars="-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7380" w:type="dxa"/>
            <w:noWrap w:val="0"/>
            <w:vAlign w:val="center"/>
          </w:tcPr>
          <w:p w14:paraId="6934235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66D52816">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收费标准：</w:t>
            </w:r>
          </w:p>
          <w:tbl>
            <w:tblPr>
              <w:tblStyle w:val="12"/>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4A3FA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1F8D0C37">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中标金额(万元)</w:t>
                  </w:r>
                </w:p>
              </w:tc>
              <w:tc>
                <w:tcPr>
                  <w:tcW w:w="2700" w:type="dxa"/>
                  <w:noWrap w:val="0"/>
                  <w:vAlign w:val="top"/>
                </w:tcPr>
                <w:p w14:paraId="37BB44A7">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费率</w:t>
                  </w:r>
                </w:p>
              </w:tc>
            </w:tr>
            <w:tr w14:paraId="28B96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7FFB757">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[0―100]</w:t>
                  </w:r>
                </w:p>
              </w:tc>
              <w:tc>
                <w:tcPr>
                  <w:tcW w:w="2700" w:type="dxa"/>
                  <w:noWrap w:val="0"/>
                  <w:vAlign w:val="top"/>
                </w:tcPr>
                <w:p w14:paraId="03C2BEC1">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14:paraId="7AAB7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46459085">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（100－500]</w:t>
                  </w:r>
                </w:p>
              </w:tc>
              <w:tc>
                <w:tcPr>
                  <w:tcW w:w="2700" w:type="dxa"/>
                  <w:noWrap w:val="0"/>
                  <w:vAlign w:val="top"/>
                </w:tcPr>
                <w:p w14:paraId="7C6E0519">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r>
            <w:tr w14:paraId="0013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5F2D6358">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（500-1000]</w:t>
                  </w:r>
                </w:p>
              </w:tc>
              <w:tc>
                <w:tcPr>
                  <w:tcW w:w="2700" w:type="dxa"/>
                  <w:noWrap w:val="0"/>
                  <w:vAlign w:val="top"/>
                </w:tcPr>
                <w:p w14:paraId="0E0897A6">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0.8%</w:t>
                  </w:r>
                </w:p>
              </w:tc>
            </w:tr>
            <w:tr w14:paraId="19D3B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625F1A78">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（1000-5000]</w:t>
                  </w:r>
                </w:p>
              </w:tc>
              <w:tc>
                <w:tcPr>
                  <w:tcW w:w="2700" w:type="dxa"/>
                  <w:noWrap w:val="0"/>
                  <w:vAlign w:val="top"/>
                </w:tcPr>
                <w:p w14:paraId="62AEA53A">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14:paraId="6F96A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474C464A">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（5000-10000]</w:t>
                  </w:r>
                </w:p>
              </w:tc>
              <w:tc>
                <w:tcPr>
                  <w:tcW w:w="2700" w:type="dxa"/>
                  <w:noWrap w:val="0"/>
                  <w:vAlign w:val="top"/>
                </w:tcPr>
                <w:p w14:paraId="6DFB6680">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0.25%</w:t>
                  </w:r>
                </w:p>
              </w:tc>
            </w:tr>
            <w:tr w14:paraId="74AE6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5EDB50A5">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（10000-50000]</w:t>
                  </w:r>
                </w:p>
              </w:tc>
              <w:tc>
                <w:tcPr>
                  <w:tcW w:w="2700" w:type="dxa"/>
                  <w:noWrap w:val="0"/>
                  <w:vAlign w:val="top"/>
                </w:tcPr>
                <w:p w14:paraId="05C7A0B2">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14:paraId="5759A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62DD42DF">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（50000-100000]</w:t>
                  </w:r>
                </w:p>
              </w:tc>
              <w:tc>
                <w:tcPr>
                  <w:tcW w:w="2700" w:type="dxa"/>
                  <w:noWrap w:val="0"/>
                  <w:vAlign w:val="top"/>
                </w:tcPr>
                <w:p w14:paraId="1B6279C2">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0.035%</w:t>
                  </w:r>
                </w:p>
              </w:tc>
            </w:tr>
          </w:tbl>
          <w:p w14:paraId="3D10EA2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的收取按差额定率累进法计算,由中标供应商支付。</w:t>
            </w:r>
          </w:p>
          <w:p w14:paraId="544789C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2、中标供应商以转账或汇款方式提交。</w:t>
            </w:r>
          </w:p>
          <w:p w14:paraId="6FAA55D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38A2D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158FECE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7</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BF4433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115E5BAB">
            <w:pPr>
              <w:keepNext w:val="0"/>
              <w:keepLines w:val="0"/>
              <w:suppressLineNumbers w:val="0"/>
              <w:spacing w:before="0" w:beforeAutospacing="0" w:after="0" w:afterAutospacing="0" w:line="360" w:lineRule="auto"/>
              <w:ind w:left="0" w:right="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监督管理部门：厦门市</w:t>
            </w:r>
            <w:r>
              <w:rPr>
                <w:rFonts w:hint="eastAsia" w:ascii="宋体" w:hAnsi="宋体" w:cs="宋体"/>
                <w:color w:val="auto"/>
                <w:sz w:val="24"/>
                <w:szCs w:val="24"/>
                <w:highlight w:val="none"/>
                <w:lang w:val="en-US" w:eastAsia="zh-CN"/>
              </w:rPr>
              <w:t>思明区</w:t>
            </w:r>
            <w:r>
              <w:rPr>
                <w:rFonts w:hint="eastAsia" w:ascii="宋体" w:hAnsi="宋体" w:eastAsia="宋体" w:cs="宋体"/>
                <w:color w:val="auto"/>
                <w:sz w:val="24"/>
                <w:szCs w:val="24"/>
                <w:highlight w:val="none"/>
              </w:rPr>
              <w:t>财政局0592-2667187、2667532。</w:t>
            </w:r>
          </w:p>
        </w:tc>
      </w:tr>
      <w:tr w14:paraId="69D1D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0CC70FE7">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BAA005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28AAF40B">
            <w:pPr>
              <w:keepNext w:val="0"/>
              <w:keepLines w:val="0"/>
              <w:suppressLineNumbers w:val="0"/>
              <w:spacing w:before="0" w:beforeAutospacing="0" w:after="0" w:afterAutospacing="0" w:line="360" w:lineRule="auto"/>
              <w:ind w:left="0" w:right="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是否允许进口产品参加本采购项目：</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ascii="宋体" w:hAnsi="宋体" w:eastAsia="宋体" w:cs="宋体"/>
                <w:color w:val="auto"/>
                <w:position w:val="-4"/>
                <w:sz w:val="36"/>
                <w:szCs w:val="24"/>
                <w:highlight w:val="none"/>
              </w:rPr>
              <w:instrText xml:space="preserve">□</w:instrText>
            </w:r>
            <w:r>
              <w:rPr>
                <w:rFonts w:hint="eastAsia" w:ascii="宋体" w:hAnsi="宋体" w:eastAsia="宋体" w:cs="宋体"/>
                <w:color w:val="auto"/>
                <w:sz w:val="24"/>
                <w:szCs w:val="24"/>
                <w:highlight w:val="none"/>
              </w:rPr>
              <w:instrText xml:space="preserve">,√)</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否</w:t>
            </w:r>
          </w:p>
        </w:tc>
      </w:tr>
      <w:tr w14:paraId="6C610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1A68BD4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A39D80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00833BD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1、关于证明材料或资料：</w:t>
            </w:r>
          </w:p>
          <w:p w14:paraId="589769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14:paraId="37C111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b.若投标人提供注明“复印件无效”或“复印无效”的证明材料或资料，应结合上文a条款进行判定，若招标文件未要求投标人提供原件，投标人提供原件，复印件（含扫描件）均视为满足招标文件要求。</w:t>
            </w:r>
          </w:p>
          <w:p w14:paraId="17682D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2、关于“全称”、“投标人代表签字”及“加盖单位公章”：</w:t>
            </w:r>
          </w:p>
          <w:p w14:paraId="7687AB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a.在电子投标文件中，涉及“全称”和“投标人代表签字”的内容可使用打字录入方式完成。</w:t>
            </w:r>
          </w:p>
          <w:p w14:paraId="7B2DE2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b.在电子投标文件中，涉及“加盖单位公章”的内容应使用投标人的CA证书完成，否则投标无效。</w:t>
            </w:r>
          </w:p>
          <w:p w14:paraId="00E3FE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c.在电子投标文件中，若投标人按照第b项规定加盖其单位公章，则出现无全称、或投标人代表未签字等情形，不视为投标无效。</w:t>
            </w:r>
          </w:p>
          <w:p w14:paraId="7B3A0A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cs="宋体"/>
                <w:color w:val="auto"/>
                <w:spacing w:val="0"/>
                <w:kern w:val="0"/>
                <w:sz w:val="24"/>
                <w:szCs w:val="24"/>
                <w:highlight w:val="none"/>
                <w:lang w:val="en-US" w:eastAsia="zh-CN"/>
              </w:rPr>
              <w:t>3</w:t>
            </w:r>
            <w:r>
              <w:rPr>
                <w:rFonts w:hint="eastAsia" w:ascii="宋体" w:hAnsi="宋体" w:eastAsia="宋体" w:cs="宋体"/>
                <w:color w:val="auto"/>
                <w:spacing w:val="0"/>
                <w:kern w:val="0"/>
                <w:sz w:val="24"/>
                <w:szCs w:val="24"/>
                <w:highlight w:val="none"/>
                <w:lang w:val="en-US" w:eastAsia="zh-CN"/>
              </w:rPr>
              <w:t>、关于投标截止时间过后</w:t>
            </w:r>
            <w:r>
              <w:rPr>
                <w:rFonts w:hint="eastAsia" w:ascii="宋体" w:hAnsi="宋体" w:cs="宋体"/>
                <w:color w:val="auto"/>
                <w:spacing w:val="0"/>
                <w:kern w:val="0"/>
                <w:sz w:val="24"/>
                <w:szCs w:val="24"/>
                <w:highlight w:val="none"/>
                <w:lang w:val="en-US" w:eastAsia="zh-CN"/>
              </w:rPr>
              <w:t>，</w:t>
            </w:r>
            <w:r>
              <w:rPr>
                <w:rFonts w:hint="eastAsia" w:ascii="宋体" w:hAnsi="宋体" w:eastAsia="宋体" w:cs="宋体"/>
                <w:color w:val="auto"/>
                <w:spacing w:val="0"/>
                <w:kern w:val="0"/>
                <w:sz w:val="24"/>
                <w:szCs w:val="24"/>
                <w:highlight w:val="none"/>
                <w:lang w:val="en-US" w:eastAsia="zh-CN"/>
              </w:rPr>
              <w:t>有下列情形之一的，其投标无效,其保证金不予退还：</w:t>
            </w:r>
          </w:p>
          <w:p w14:paraId="3355B5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a.不同投标人的电子投标文件具有相同内部识别码；</w:t>
            </w:r>
          </w:p>
          <w:p w14:paraId="27778F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pacing w:val="0"/>
                <w:kern w:val="0"/>
                <w:sz w:val="24"/>
                <w:szCs w:val="24"/>
                <w:highlight w:val="none"/>
                <w:lang w:val="en-US" w:eastAsia="zh-CN"/>
              </w:rPr>
            </w:pPr>
            <w:r>
              <w:rPr>
                <w:rFonts w:hint="eastAsia" w:ascii="宋体" w:hAnsi="宋体" w:eastAsia="宋体" w:cs="宋体"/>
                <w:color w:val="auto"/>
                <w:spacing w:val="0"/>
                <w:kern w:val="0"/>
                <w:sz w:val="24"/>
                <w:szCs w:val="24"/>
                <w:highlight w:val="none"/>
                <w:lang w:val="en-US" w:eastAsia="zh-CN"/>
              </w:rPr>
              <w:t>b.投标人的投标保证金同一采购包下有其他投标人提交的投标保证金；</w:t>
            </w:r>
          </w:p>
          <w:p w14:paraId="760B42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kern w:val="0"/>
                <w:sz w:val="24"/>
                <w:szCs w:val="24"/>
                <w:highlight w:val="none"/>
                <w:lang w:val="en-US" w:eastAsia="zh-CN"/>
              </w:rPr>
              <w:t>c.不同投标人存在串通投标的其他情形。</w:t>
            </w:r>
          </w:p>
        </w:tc>
      </w:tr>
    </w:tbl>
    <w:p w14:paraId="6E231A7D">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1ED3B4BB">
      <w:pPr>
        <w:spacing w:line="360" w:lineRule="auto"/>
        <w:jc w:val="center"/>
        <w:rPr>
          <w:rFonts w:hint="eastAsia" w:ascii="宋体" w:hAnsi="宋体" w:eastAsia="宋体" w:cs="宋体"/>
          <w:b/>
          <w:bCs/>
          <w:color w:val="auto"/>
          <w:sz w:val="24"/>
          <w:szCs w:val="24"/>
          <w:highlight w:val="none"/>
          <w:u w:val="single"/>
        </w:rPr>
      </w:pPr>
    </w:p>
    <w:p w14:paraId="0E2F5C86">
      <w:pPr>
        <w:spacing w:line="360" w:lineRule="auto"/>
        <w:jc w:val="center"/>
        <w:rPr>
          <w:rFonts w:hint="eastAsia" w:ascii="宋体" w:hAnsi="宋体" w:eastAsia="宋体" w:cs="宋体"/>
          <w:b/>
          <w:bCs/>
          <w:color w:val="auto"/>
          <w:sz w:val="24"/>
          <w:szCs w:val="24"/>
          <w:highlight w:val="none"/>
          <w:u w:val="single"/>
        </w:rPr>
      </w:pPr>
    </w:p>
    <w:p w14:paraId="45FFB29E">
      <w:pPr>
        <w:spacing w:line="360" w:lineRule="auto"/>
        <w:jc w:val="center"/>
        <w:rPr>
          <w:rFonts w:hint="eastAsia" w:ascii="宋体" w:hAnsi="宋体" w:eastAsia="宋体" w:cs="宋体"/>
          <w:b/>
          <w:bCs/>
          <w:color w:val="auto"/>
          <w:sz w:val="24"/>
          <w:szCs w:val="24"/>
          <w:highlight w:val="none"/>
          <w:u w:val="single"/>
        </w:rPr>
      </w:pPr>
    </w:p>
    <w:p w14:paraId="15FEBA91">
      <w:pPr>
        <w:spacing w:line="360" w:lineRule="auto"/>
        <w:jc w:val="center"/>
        <w:rPr>
          <w:rFonts w:hint="eastAsia" w:ascii="宋体" w:hAnsi="宋体" w:eastAsia="宋体" w:cs="宋体"/>
          <w:b/>
          <w:bCs/>
          <w:color w:val="auto"/>
          <w:sz w:val="24"/>
          <w:szCs w:val="24"/>
          <w:highlight w:val="none"/>
          <w:u w:val="single"/>
        </w:rPr>
      </w:pPr>
    </w:p>
    <w:p w14:paraId="7EC6EFD8">
      <w:pPr>
        <w:spacing w:line="360" w:lineRule="auto"/>
        <w:jc w:val="center"/>
        <w:rPr>
          <w:rFonts w:hint="eastAsia" w:ascii="宋体" w:hAnsi="宋体" w:eastAsia="宋体" w:cs="宋体"/>
          <w:b/>
          <w:bCs/>
          <w:color w:val="auto"/>
          <w:sz w:val="24"/>
          <w:szCs w:val="24"/>
          <w:highlight w:val="none"/>
          <w:u w:val="single"/>
        </w:rPr>
      </w:pPr>
    </w:p>
    <w:p w14:paraId="09759786">
      <w:pPr>
        <w:spacing w:line="360" w:lineRule="auto"/>
        <w:jc w:val="center"/>
        <w:rPr>
          <w:rFonts w:hint="eastAsia" w:ascii="宋体" w:hAnsi="宋体" w:eastAsia="宋体" w:cs="宋体"/>
          <w:b/>
          <w:bCs/>
          <w:color w:val="auto"/>
          <w:sz w:val="24"/>
          <w:szCs w:val="24"/>
          <w:highlight w:val="none"/>
          <w:u w:val="single"/>
        </w:rPr>
      </w:pPr>
    </w:p>
    <w:p w14:paraId="37BCA2C5">
      <w:pPr>
        <w:spacing w:line="360" w:lineRule="auto"/>
        <w:jc w:val="center"/>
        <w:rPr>
          <w:rFonts w:hint="eastAsia" w:ascii="宋体" w:hAnsi="宋体" w:eastAsia="宋体" w:cs="宋体"/>
          <w:b/>
          <w:bCs/>
          <w:color w:val="auto"/>
          <w:sz w:val="32"/>
          <w:szCs w:val="32"/>
          <w:highlight w:val="none"/>
          <w:u w:val="single"/>
        </w:rPr>
      </w:pPr>
    </w:p>
    <w:p w14:paraId="38CD9150">
      <w:pPr>
        <w:spacing w:line="360" w:lineRule="auto"/>
        <w:jc w:val="center"/>
        <w:rPr>
          <w:rFonts w:hint="eastAsia" w:ascii="宋体" w:hAnsi="宋体" w:eastAsia="宋体" w:cs="宋体"/>
          <w:b/>
          <w:bCs/>
          <w:color w:val="auto"/>
          <w:sz w:val="32"/>
          <w:szCs w:val="32"/>
          <w:highlight w:val="none"/>
          <w:u w:val="single"/>
        </w:rPr>
      </w:pPr>
    </w:p>
    <w:p w14:paraId="18AB88F4">
      <w:pPr>
        <w:spacing w:line="360" w:lineRule="auto"/>
        <w:ind w:firstLine="1285" w:firstLineChars="400"/>
        <w:jc w:val="both"/>
        <w:rPr>
          <w:rFonts w:hint="eastAsia" w:ascii="宋体" w:hAnsi="宋体" w:eastAsia="宋体" w:cs="宋体"/>
          <w:b/>
          <w:bCs/>
          <w:color w:val="auto"/>
          <w:sz w:val="32"/>
          <w:szCs w:val="32"/>
          <w:highlight w:val="none"/>
          <w:u w:val="single"/>
        </w:rPr>
      </w:pPr>
    </w:p>
    <w:p w14:paraId="7A9D11DD">
      <w:pPr>
        <w:spacing w:line="360" w:lineRule="auto"/>
        <w:ind w:firstLine="1285" w:firstLineChars="400"/>
        <w:jc w:val="both"/>
        <w:rPr>
          <w:rFonts w:hint="eastAsia" w:ascii="宋体" w:hAnsi="宋体" w:eastAsia="宋体" w:cs="宋体"/>
          <w:b/>
          <w:bCs/>
          <w:color w:val="auto"/>
          <w:sz w:val="32"/>
          <w:szCs w:val="32"/>
          <w:highlight w:val="none"/>
          <w:u w:val="single"/>
        </w:rPr>
      </w:pPr>
    </w:p>
    <w:p w14:paraId="6B3B5668">
      <w:pPr>
        <w:spacing w:line="360" w:lineRule="auto"/>
        <w:ind w:firstLine="1285" w:firstLineChars="400"/>
        <w:jc w:val="both"/>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投标人须知前附表2</w:t>
      </w:r>
      <w:r>
        <w:rPr>
          <w:rFonts w:hint="default" w:ascii="宋体" w:hAnsi="宋体" w:cs="宋体"/>
          <w:b/>
          <w:bCs/>
          <w:color w:val="auto"/>
          <w:sz w:val="32"/>
          <w:szCs w:val="32"/>
          <w:highlight w:val="none"/>
          <w:u w:val="single"/>
        </w:rPr>
        <w:t>：</w:t>
      </w:r>
      <w:r>
        <w:rPr>
          <w:rFonts w:hint="eastAsia" w:ascii="宋体" w:hAnsi="宋体" w:eastAsia="宋体" w:cs="宋体"/>
          <w:b/>
          <w:bCs/>
          <w:color w:val="auto"/>
          <w:sz w:val="32"/>
          <w:szCs w:val="32"/>
          <w:highlight w:val="none"/>
          <w:u w:val="single"/>
        </w:rPr>
        <w:t>资格性、符合性检查表</w:t>
      </w:r>
    </w:p>
    <w:p w14:paraId="0DA7D44D">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hint="default" w:ascii="宋体" w:hAnsi="宋体" w:cs="宋体"/>
          <w:color w:val="auto"/>
          <w:sz w:val="24"/>
          <w:szCs w:val="24"/>
          <w:highlight w:val="none"/>
        </w:rPr>
        <w:t>2</w:t>
      </w:r>
      <w:r>
        <w:rPr>
          <w:rFonts w:hint="eastAsia" w:ascii="宋体" w:hAnsi="宋体" w:eastAsia="宋体" w:cs="宋体"/>
          <w:color w:val="auto"/>
          <w:sz w:val="24"/>
          <w:szCs w:val="24"/>
          <w:highlight w:val="none"/>
        </w:rPr>
        <w:t>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2"/>
        <w:tblW w:w="60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677"/>
        <w:gridCol w:w="991"/>
        <w:gridCol w:w="7963"/>
      </w:tblGrid>
      <w:tr w14:paraId="60FBF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noWrap w:val="0"/>
            <w:vAlign w:val="top"/>
          </w:tcPr>
          <w:p w14:paraId="424D5D5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资格性要求</w:t>
            </w:r>
          </w:p>
        </w:tc>
      </w:tr>
      <w:tr w14:paraId="306F0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bottom w:val="single" w:color="auto" w:sz="4" w:space="0"/>
            </w:tcBorders>
            <w:noWrap w:val="0"/>
            <w:vAlign w:val="center"/>
          </w:tcPr>
          <w:p w14:paraId="19F9C85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项号</w:t>
            </w:r>
          </w:p>
        </w:tc>
        <w:tc>
          <w:tcPr>
            <w:tcW w:w="323" w:type="pct"/>
            <w:tcBorders>
              <w:bottom w:val="single" w:color="auto" w:sz="4" w:space="0"/>
            </w:tcBorders>
            <w:noWrap w:val="0"/>
            <w:vAlign w:val="center"/>
          </w:tcPr>
          <w:p w14:paraId="5E15EC4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章</w:t>
            </w:r>
          </w:p>
        </w:tc>
        <w:tc>
          <w:tcPr>
            <w:tcW w:w="474" w:type="pct"/>
            <w:tcBorders>
              <w:bottom w:val="single" w:color="auto" w:sz="4" w:space="0"/>
            </w:tcBorders>
            <w:noWrap w:val="0"/>
            <w:vAlign w:val="center"/>
          </w:tcPr>
          <w:p w14:paraId="200116F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3810" w:type="pct"/>
            <w:tcBorders>
              <w:bottom w:val="single" w:color="auto" w:sz="4" w:space="0"/>
            </w:tcBorders>
            <w:noWrap w:val="0"/>
            <w:vAlign w:val="center"/>
          </w:tcPr>
          <w:p w14:paraId="60288486">
            <w:pPr>
              <w:keepNext w:val="0"/>
              <w:keepLines w:val="0"/>
              <w:suppressLineNumbers w:val="0"/>
              <w:tabs>
                <w:tab w:val="left" w:pos="2848"/>
              </w:tabs>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具体内容</w:t>
            </w:r>
          </w:p>
        </w:tc>
      </w:tr>
      <w:tr w14:paraId="4AF98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3D83385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564A26E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04A626A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810" w:type="pct"/>
            <w:tcBorders>
              <w:top w:val="single" w:color="auto" w:sz="4" w:space="0"/>
              <w:left w:val="single" w:color="auto" w:sz="4" w:space="0"/>
              <w:bottom w:val="single" w:color="auto" w:sz="4" w:space="0"/>
              <w:right w:val="single" w:color="auto" w:sz="4" w:space="0"/>
            </w:tcBorders>
            <w:noWrap w:val="0"/>
            <w:vAlign w:val="center"/>
          </w:tcPr>
          <w:p w14:paraId="0E60DD7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p w14:paraId="5ABC172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具体内容详见第二章第3条“合格的投标人”。</w:t>
            </w:r>
          </w:p>
        </w:tc>
      </w:tr>
      <w:tr w14:paraId="2927E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0DA6B71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6FA9CA8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383F5B7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3810" w:type="pct"/>
            <w:tcBorders>
              <w:top w:val="single" w:color="auto" w:sz="4" w:space="0"/>
              <w:left w:val="single" w:color="auto" w:sz="4" w:space="0"/>
              <w:bottom w:val="single" w:color="auto" w:sz="4" w:space="0"/>
              <w:right w:val="single" w:color="auto" w:sz="4" w:space="0"/>
            </w:tcBorders>
            <w:noWrap w:val="0"/>
            <w:vAlign w:val="center"/>
          </w:tcPr>
          <w:p w14:paraId="3184CAE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3924860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投标人应具备《中华人民共和国政府采购法》第二十二条第一款规定的条件，并提供以下材料：</w:t>
            </w:r>
          </w:p>
          <w:p w14:paraId="0915867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11A6D125">
            <w:pPr>
              <w:keepNext w:val="0"/>
              <w:keepLines w:val="0"/>
              <w:suppressLineNumbers w:val="0"/>
              <w:spacing w:before="0" w:beforeAutospacing="0" w:after="0" w:afterAutospacing="0" w:line="360" w:lineRule="auto"/>
              <w:ind w:left="0" w:right="0" w:firstLine="480" w:firstLineChars="200"/>
              <w:rPr>
                <w:rFonts w:hint="default"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6BECECC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5E05A2B9">
            <w:pPr>
              <w:keepNext w:val="0"/>
              <w:keepLines w:val="0"/>
              <w:suppressLineNumbers w:val="0"/>
              <w:spacing w:before="0" w:beforeAutospacing="0" w:after="0" w:afterAutospacing="0" w:line="360" w:lineRule="auto"/>
              <w:ind w:left="0" w:right="0" w:firstLine="241" w:firstLineChars="100"/>
              <w:rPr>
                <w:rFonts w:hint="eastAsia" w:ascii="宋体" w:hAnsi="宋体" w:eastAsia="宋体" w:cs="宋体"/>
                <w:color w:val="auto"/>
                <w:sz w:val="24"/>
                <w:szCs w:val="24"/>
                <w:highlight w:val="none"/>
                <w:lang w:val="en-US" w:eastAsia="zh-CN"/>
              </w:rPr>
            </w:pPr>
            <w:r>
              <w:rPr>
                <w:rFonts w:hint="eastAsia" w:ascii="宋体" w:hAnsi="宋体" w:cs="宋体"/>
                <w:b/>
                <w:bCs/>
                <w:color w:val="auto"/>
                <w:sz w:val="24"/>
                <w:szCs w:val="24"/>
                <w:highlight w:val="none"/>
                <w:lang w:val="en-US" w:eastAsia="zh-CN"/>
              </w:rPr>
              <w:t xml:space="preserve"> （3）</w:t>
            </w:r>
            <w:r>
              <w:rPr>
                <w:rFonts w:hint="eastAsia" w:ascii="宋体" w:hAnsi="宋体" w:eastAsia="宋体" w:cs="宋体"/>
                <w:b/>
                <w:bCs/>
                <w:color w:val="auto"/>
                <w:sz w:val="24"/>
                <w:szCs w:val="24"/>
                <w:highlight w:val="none"/>
                <w:lang w:val="en-US" w:eastAsia="zh-CN"/>
              </w:rPr>
              <w:t>按要求提供</w:t>
            </w:r>
            <w:r>
              <w:rPr>
                <w:rFonts w:hint="eastAsia" w:ascii="宋体" w:hAnsi="宋体" w:cs="宋体"/>
                <w:b/>
                <w:bCs/>
                <w:color w:val="auto"/>
                <w:sz w:val="24"/>
                <w:szCs w:val="24"/>
                <w:highlight w:val="none"/>
                <w:lang w:val="en-US" w:eastAsia="zh-CN"/>
              </w:rPr>
              <w:t>福建省</w:t>
            </w:r>
            <w:r>
              <w:rPr>
                <w:rFonts w:hint="eastAsia" w:ascii="宋体" w:hAnsi="宋体" w:cs="宋体"/>
                <w:b/>
                <w:bCs/>
                <w:color w:val="auto"/>
                <w:sz w:val="24"/>
                <w:szCs w:val="24"/>
                <w:highlight w:val="none"/>
              </w:rPr>
              <w:t>政府采购供应商资格承诺函</w:t>
            </w:r>
            <w:r>
              <w:rPr>
                <w:rFonts w:hint="eastAsia" w:ascii="宋体" w:hAnsi="宋体" w:eastAsia="宋体" w:cs="宋体"/>
                <w:b/>
                <w:bCs/>
                <w:color w:val="auto"/>
                <w:sz w:val="24"/>
                <w:szCs w:val="24"/>
                <w:highlight w:val="none"/>
                <w:lang w:eastAsia="zh-CN"/>
              </w:rPr>
              <w:t>。</w:t>
            </w:r>
          </w:p>
        </w:tc>
      </w:tr>
      <w:tr w14:paraId="16CC4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4EEA809A">
            <w:pPr>
              <w:keepNext w:val="0"/>
              <w:keepLines w:val="0"/>
              <w:suppressLineNumbers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462A4A2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37C2678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3810" w:type="pct"/>
            <w:tcBorders>
              <w:top w:val="single" w:color="auto" w:sz="4" w:space="0"/>
              <w:left w:val="single" w:color="auto" w:sz="4" w:space="0"/>
              <w:bottom w:val="single" w:color="auto" w:sz="4" w:space="0"/>
              <w:right w:val="single" w:color="auto" w:sz="4" w:space="0"/>
            </w:tcBorders>
            <w:noWrap w:val="0"/>
            <w:vAlign w:val="center"/>
          </w:tcPr>
          <w:p w14:paraId="26C2B42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2453837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0BCA9D8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7485F6E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69BBF2A8">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tc>
      </w:tr>
      <w:tr w14:paraId="3A2B4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2BC698D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16248BC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671E87C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3810" w:type="pct"/>
            <w:tcBorders>
              <w:top w:val="single" w:color="auto" w:sz="4" w:space="0"/>
              <w:left w:val="single" w:color="auto" w:sz="4" w:space="0"/>
              <w:bottom w:val="single" w:color="auto" w:sz="4" w:space="0"/>
              <w:right w:val="single" w:color="auto" w:sz="4" w:space="0"/>
            </w:tcBorders>
            <w:noWrap w:val="0"/>
            <w:vAlign w:val="center"/>
          </w:tcPr>
          <w:p w14:paraId="5CDE7D7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tc>
      </w:tr>
      <w:tr w14:paraId="350A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0E38B3C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236B46D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22A1CD8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3810" w:type="pct"/>
            <w:tcBorders>
              <w:top w:val="single" w:color="auto" w:sz="4" w:space="0"/>
              <w:left w:val="single" w:color="auto" w:sz="4" w:space="0"/>
              <w:bottom w:val="single" w:color="auto" w:sz="4" w:space="0"/>
              <w:right w:val="single" w:color="auto" w:sz="4" w:space="0"/>
            </w:tcBorders>
            <w:noWrap w:val="0"/>
            <w:vAlign w:val="center"/>
          </w:tcPr>
          <w:p w14:paraId="2AC732B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tc>
      </w:tr>
      <w:tr w14:paraId="78D32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2D6EF86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1260690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507449B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w:t>
            </w:r>
          </w:p>
        </w:tc>
        <w:tc>
          <w:tcPr>
            <w:tcW w:w="3810" w:type="pct"/>
            <w:tcBorders>
              <w:top w:val="single" w:color="auto" w:sz="4" w:space="0"/>
              <w:left w:val="single" w:color="auto" w:sz="4" w:space="0"/>
              <w:bottom w:val="single" w:color="auto" w:sz="4" w:space="0"/>
              <w:right w:val="single" w:color="auto" w:sz="4" w:space="0"/>
            </w:tcBorders>
            <w:noWrap w:val="0"/>
            <w:vAlign w:val="center"/>
          </w:tcPr>
          <w:p w14:paraId="3353349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tc>
      </w:tr>
      <w:tr w14:paraId="1A26B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18BD7C1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18FBC9F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tcBorders>
              <w:top w:val="single" w:color="auto" w:sz="4" w:space="0"/>
              <w:left w:val="single" w:color="auto" w:sz="4" w:space="0"/>
              <w:bottom w:val="single" w:color="auto" w:sz="4" w:space="0"/>
              <w:right w:val="single" w:color="auto" w:sz="4" w:space="0"/>
            </w:tcBorders>
            <w:noWrap w:val="0"/>
            <w:vAlign w:val="center"/>
          </w:tcPr>
          <w:p w14:paraId="187CD37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tcBorders>
              <w:top w:val="single" w:color="auto" w:sz="4" w:space="0"/>
              <w:left w:val="single" w:color="auto" w:sz="4" w:space="0"/>
              <w:bottom w:val="single" w:color="auto" w:sz="4" w:space="0"/>
              <w:right w:val="single" w:color="auto" w:sz="4" w:space="0"/>
            </w:tcBorders>
            <w:noWrap w:val="0"/>
            <w:vAlign w:val="center"/>
          </w:tcPr>
          <w:p w14:paraId="333060C9">
            <w:pPr>
              <w:keepNext w:val="0"/>
              <w:keepLines w:val="0"/>
              <w:suppressLineNumbers w:val="0"/>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信用记录按照下列规定执行：信用记录的查询及审查：①由资格审查小组评审当日通过“信用中国”网站（www.creditchina.gov.cn）、中国政府采购网（www.ccgp.gov.cn）、</w:t>
            </w:r>
            <w:r>
              <w:rPr>
                <w:rFonts w:hint="eastAsia" w:ascii="宋体" w:hAnsi="宋体" w:cs="宋体"/>
                <w:color w:val="auto"/>
                <w:sz w:val="24"/>
                <w:szCs w:val="24"/>
                <w:highlight w:val="none"/>
                <w:lang w:eastAsia="zh-CN"/>
              </w:rPr>
              <w:t>信用中国(福建厦门)（credit.xm.gov.cn）</w:t>
            </w:r>
            <w:r>
              <w:rPr>
                <w:rFonts w:hint="eastAsia" w:ascii="宋体" w:hAnsi="宋体" w:eastAsia="宋体" w:cs="宋体"/>
                <w:color w:val="auto"/>
                <w:sz w:val="24"/>
                <w:szCs w:val="24"/>
                <w:highlight w:val="none"/>
              </w:rPr>
              <w:t>查询并打印投标人信用记录（以下简称：“资格审查小组的查询结果”）。②</w:t>
            </w:r>
            <w:r>
              <w:rPr>
                <w:rStyle w:val="14"/>
                <w:rFonts w:hint="eastAsia" w:ascii="宋体" w:hAnsi="宋体" w:eastAsia="宋体" w:cs="宋体"/>
                <w:color w:val="auto"/>
                <w:spacing w:val="0"/>
                <w:kern w:val="2"/>
                <w:sz w:val="24"/>
                <w:szCs w:val="24"/>
                <w:highlight w:val="none"/>
                <w:lang w:val="en-US" w:eastAsia="zh-CN"/>
              </w:rPr>
              <w:t>经查询，投标人</w:t>
            </w:r>
            <w:r>
              <w:rPr>
                <w:rFonts w:hint="eastAsia" w:ascii="宋体" w:hAnsi="宋体" w:eastAsia="宋体" w:cs="宋体"/>
                <w:color w:val="auto"/>
                <w:sz w:val="24"/>
                <w:szCs w:val="24"/>
                <w:highlight w:val="none"/>
              </w:rPr>
              <w:t>（包括联合体各方，联合体成员存在不良记录的，视同联合体存在不良信用记录，认定联合体资格审查不合格）</w:t>
            </w:r>
            <w:r>
              <w:rPr>
                <w:rStyle w:val="14"/>
                <w:rFonts w:hint="eastAsia" w:ascii="宋体" w:hAnsi="宋体" w:eastAsia="宋体" w:cs="宋体"/>
                <w:color w:val="auto"/>
                <w:spacing w:val="0"/>
                <w:kern w:val="2"/>
                <w:sz w:val="24"/>
                <w:szCs w:val="24"/>
                <w:highlight w:val="none"/>
                <w:lang w:val="en-US" w:eastAsia="zh-CN"/>
              </w:rPr>
              <w:t>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14:paraId="2520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598BE6E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323" w:type="pct"/>
            <w:tcBorders>
              <w:top w:val="single" w:color="auto" w:sz="4" w:space="0"/>
              <w:left w:val="single" w:color="auto" w:sz="4" w:space="0"/>
              <w:bottom w:val="single" w:color="auto" w:sz="4" w:space="0"/>
              <w:right w:val="single" w:color="auto" w:sz="4" w:space="0"/>
            </w:tcBorders>
            <w:noWrap w:val="0"/>
            <w:vAlign w:val="top"/>
          </w:tcPr>
          <w:p w14:paraId="4427FE1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tcBorders>
              <w:top w:val="single" w:color="auto" w:sz="4" w:space="0"/>
              <w:left w:val="single" w:color="auto" w:sz="4" w:space="0"/>
              <w:bottom w:val="single" w:color="auto" w:sz="4" w:space="0"/>
              <w:right w:val="single" w:color="auto" w:sz="4" w:space="0"/>
            </w:tcBorders>
            <w:noWrap w:val="0"/>
            <w:vAlign w:val="top"/>
          </w:tcPr>
          <w:p w14:paraId="201B92D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tcBorders>
              <w:top w:val="single" w:color="auto" w:sz="4" w:space="0"/>
              <w:left w:val="single" w:color="auto" w:sz="4" w:space="0"/>
              <w:bottom w:val="single" w:color="auto" w:sz="4" w:space="0"/>
              <w:right w:val="single" w:color="auto" w:sz="4" w:space="0"/>
            </w:tcBorders>
            <w:noWrap w:val="0"/>
            <w:vAlign w:val="top"/>
          </w:tcPr>
          <w:p w14:paraId="782CC11D">
            <w:pPr>
              <w:keepNext w:val="0"/>
              <w:keepLines w:val="0"/>
              <w:suppressLineNumbers w:val="0"/>
              <w:spacing w:before="0" w:beforeAutospacing="0" w:after="0" w:afterAutospacing="0" w:line="360" w:lineRule="auto"/>
              <w:ind w:left="0" w:right="0" w:firstLine="0" w:firstLineChars="0"/>
              <w:rPr>
                <w:rFonts w:hint="eastAsia" w:ascii="宋体" w:hAnsi="宋体" w:eastAsia="宋体" w:cs="宋体"/>
                <w:color w:val="auto"/>
                <w:sz w:val="24"/>
                <w:szCs w:val="24"/>
                <w:highlight w:val="none"/>
              </w:rPr>
            </w:pPr>
            <w:r>
              <w:rPr>
                <w:rFonts w:hint="eastAsia" w:ascii="宋体" w:hAnsi="宋体"/>
                <w:b/>
                <w:bCs/>
                <w:color w:val="auto"/>
                <w:sz w:val="24"/>
                <w:szCs w:val="24"/>
                <w:highlight w:val="none"/>
                <w:lang w:val="en-US" w:eastAsia="zh-CN"/>
              </w:rPr>
              <w:t>三、</w:t>
            </w:r>
            <w:r>
              <w:rPr>
                <w:rFonts w:hint="eastAsia" w:ascii="宋体" w:hAnsi="宋体"/>
                <w:b/>
                <w:bCs/>
                <w:color w:val="auto"/>
                <w:sz w:val="24"/>
                <w:szCs w:val="24"/>
                <w:highlight w:val="none"/>
              </w:rPr>
              <w:t>★1.投标人应提供工商营业执照（副本）的复印件（加盖公章）。</w:t>
            </w:r>
          </w:p>
        </w:tc>
      </w:tr>
      <w:tr w14:paraId="37DA3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5D0DDF4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323" w:type="pct"/>
            <w:tcBorders>
              <w:top w:val="single" w:color="auto" w:sz="4" w:space="0"/>
              <w:left w:val="single" w:color="auto" w:sz="4" w:space="0"/>
              <w:bottom w:val="single" w:color="auto" w:sz="4" w:space="0"/>
              <w:right w:val="single" w:color="auto" w:sz="4" w:space="0"/>
            </w:tcBorders>
            <w:noWrap w:val="0"/>
            <w:vAlign w:val="top"/>
          </w:tcPr>
          <w:p w14:paraId="78FD736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tcBorders>
              <w:top w:val="single" w:color="auto" w:sz="4" w:space="0"/>
              <w:left w:val="single" w:color="auto" w:sz="4" w:space="0"/>
              <w:bottom w:val="single" w:color="auto" w:sz="4" w:space="0"/>
              <w:right w:val="single" w:color="auto" w:sz="4" w:space="0"/>
            </w:tcBorders>
            <w:noWrap w:val="0"/>
            <w:vAlign w:val="top"/>
          </w:tcPr>
          <w:p w14:paraId="1347C60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tcBorders>
              <w:top w:val="single" w:color="auto" w:sz="4" w:space="0"/>
              <w:left w:val="single" w:color="auto" w:sz="4" w:space="0"/>
              <w:bottom w:val="single" w:color="auto" w:sz="4" w:space="0"/>
              <w:right w:val="single" w:color="auto" w:sz="4" w:space="0"/>
            </w:tcBorders>
            <w:noWrap w:val="0"/>
            <w:vAlign w:val="top"/>
          </w:tcPr>
          <w:p w14:paraId="7DB183A9">
            <w:pPr>
              <w:keepNext w:val="0"/>
              <w:keepLines w:val="0"/>
              <w:suppressLineNumbers w:val="0"/>
              <w:spacing w:before="0" w:beforeAutospacing="0" w:after="0" w:afterAutospacing="0" w:line="360" w:lineRule="auto"/>
              <w:ind w:left="0" w:right="0" w:firstLine="0" w:firstLineChars="0"/>
              <w:rPr>
                <w:rFonts w:hint="eastAsia" w:ascii="宋体" w:hAnsi="宋体" w:eastAsia="宋体" w:cs="Times New Roman"/>
                <w:b/>
                <w:bCs/>
                <w:color w:val="auto"/>
                <w:sz w:val="24"/>
                <w:szCs w:val="24"/>
                <w:highlight w:val="none"/>
              </w:rPr>
            </w:pPr>
            <w:r>
              <w:rPr>
                <w:rFonts w:hint="eastAsia" w:ascii="宋体" w:hAnsi="宋体" w:cs="Times New Roman"/>
                <w:b/>
                <w:bCs/>
                <w:color w:val="auto"/>
                <w:sz w:val="24"/>
                <w:szCs w:val="24"/>
                <w:highlight w:val="none"/>
              </w:rPr>
              <w:t>★2.投标人全权代表若不是单位负责人，应提供单位授权书原件，并提供被授权代表身份证复印件。</w:t>
            </w:r>
          </w:p>
        </w:tc>
      </w:tr>
      <w:tr w14:paraId="097A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404D143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p>
        </w:tc>
        <w:tc>
          <w:tcPr>
            <w:tcW w:w="323" w:type="pct"/>
            <w:tcBorders>
              <w:top w:val="single" w:color="auto" w:sz="4" w:space="0"/>
              <w:left w:val="single" w:color="auto" w:sz="4" w:space="0"/>
              <w:bottom w:val="single" w:color="auto" w:sz="4" w:space="0"/>
              <w:right w:val="single" w:color="auto" w:sz="4" w:space="0"/>
            </w:tcBorders>
            <w:noWrap w:val="0"/>
            <w:vAlign w:val="top"/>
          </w:tcPr>
          <w:p w14:paraId="0E5681A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tcBorders>
              <w:top w:val="single" w:color="auto" w:sz="4" w:space="0"/>
              <w:left w:val="single" w:color="auto" w:sz="4" w:space="0"/>
              <w:bottom w:val="single" w:color="auto" w:sz="4" w:space="0"/>
              <w:right w:val="single" w:color="auto" w:sz="4" w:space="0"/>
            </w:tcBorders>
            <w:noWrap w:val="0"/>
            <w:vAlign w:val="top"/>
          </w:tcPr>
          <w:p w14:paraId="524DB97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tcBorders>
              <w:top w:val="single" w:color="auto" w:sz="4" w:space="0"/>
              <w:left w:val="single" w:color="auto" w:sz="4" w:space="0"/>
              <w:bottom w:val="single" w:color="auto" w:sz="4" w:space="0"/>
              <w:right w:val="single" w:color="auto" w:sz="4" w:space="0"/>
            </w:tcBorders>
            <w:noWrap w:val="0"/>
            <w:vAlign w:val="top"/>
          </w:tcPr>
          <w:p w14:paraId="0370ED87">
            <w:pPr>
              <w:keepNext w:val="0"/>
              <w:keepLines w:val="0"/>
              <w:suppressLineNumbers w:val="0"/>
              <w:spacing w:before="0" w:beforeAutospacing="0" w:after="0" w:afterAutospacing="0" w:line="360" w:lineRule="auto"/>
              <w:ind w:left="0" w:right="0" w:firstLine="0" w:firstLineChars="0"/>
              <w:rPr>
                <w:rFonts w:hint="eastAsia" w:ascii="宋体" w:hAnsi="宋体" w:eastAsia="宋体" w:cs="Times New Roman"/>
                <w:b/>
                <w:bCs/>
                <w:color w:val="auto"/>
                <w:sz w:val="24"/>
                <w:szCs w:val="24"/>
                <w:highlight w:val="none"/>
              </w:rPr>
            </w:pPr>
            <w:r>
              <w:rPr>
                <w:rFonts w:hint="eastAsia" w:ascii="宋体" w:hAnsi="宋体" w:cs="Times New Roman"/>
                <w:b/>
                <w:bCs/>
                <w:color w:val="auto"/>
                <w:sz w:val="24"/>
                <w:szCs w:val="24"/>
                <w:highlight w:val="none"/>
              </w:rPr>
              <w:t>★3.本项目专门面向小微企业采购，投标人所投所有采购标的均为小、微企业制造，并提供中小企业声明函，非小型、微型企业投标将被拒绝。本项目不再执行价格评审优惠政策。本项目对应的中小企业划分标准所属工业行业。</w:t>
            </w:r>
          </w:p>
        </w:tc>
      </w:tr>
      <w:tr w14:paraId="7EF17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4"/>
            <w:tcBorders>
              <w:top w:val="single" w:color="auto" w:sz="4" w:space="0"/>
              <w:left w:val="single" w:color="auto" w:sz="4" w:space="0"/>
              <w:bottom w:val="single" w:color="auto" w:sz="4" w:space="0"/>
              <w:right w:val="single" w:color="auto" w:sz="4" w:space="0"/>
            </w:tcBorders>
            <w:noWrap w:val="0"/>
            <w:vAlign w:val="center"/>
          </w:tcPr>
          <w:p w14:paraId="1FDD102D">
            <w:pPr>
              <w:keepNext w:val="0"/>
              <w:keepLines w:val="0"/>
              <w:suppressLineNumbers w:val="0"/>
              <w:spacing w:before="0" w:beforeAutospacing="0" w:after="0" w:afterAutospacing="0" w:line="360" w:lineRule="auto"/>
              <w:ind w:left="0" w:right="0" w:firstLine="3373" w:firstLineChars="140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rPr>
              <w:t>符合性要求</w:t>
            </w:r>
          </w:p>
        </w:tc>
      </w:tr>
      <w:tr w14:paraId="673F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0C1C1ED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1C90D2A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2DB1AAE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3810" w:type="pct"/>
            <w:tcBorders>
              <w:top w:val="single" w:color="auto" w:sz="4" w:space="0"/>
              <w:left w:val="single" w:color="auto" w:sz="4" w:space="0"/>
              <w:bottom w:val="single" w:color="auto" w:sz="4" w:space="0"/>
              <w:right w:val="single" w:color="auto" w:sz="4" w:space="0"/>
            </w:tcBorders>
            <w:noWrap w:val="0"/>
            <w:vAlign w:val="center"/>
          </w:tcPr>
          <w:p w14:paraId="04E661D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71BC1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604A60F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46DE0E2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355AF82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810" w:type="pct"/>
            <w:tcBorders>
              <w:top w:val="single" w:color="auto" w:sz="4" w:space="0"/>
              <w:left w:val="single" w:color="auto" w:sz="4" w:space="0"/>
              <w:bottom w:val="single" w:color="auto" w:sz="4" w:space="0"/>
              <w:right w:val="single" w:color="auto" w:sz="4" w:space="0"/>
            </w:tcBorders>
            <w:noWrap w:val="0"/>
            <w:vAlign w:val="top"/>
          </w:tcPr>
          <w:p w14:paraId="75264D7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投标人的投标文件未按规定的投标截止时间之前提交的，其投标将被拒绝。</w:t>
            </w:r>
          </w:p>
        </w:tc>
      </w:tr>
      <w:tr w14:paraId="50ACF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53D246E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24A9EDF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1254386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3810" w:type="pct"/>
            <w:tcBorders>
              <w:top w:val="single" w:color="auto" w:sz="4" w:space="0"/>
              <w:left w:val="single" w:color="auto" w:sz="4" w:space="0"/>
              <w:bottom w:val="single" w:color="auto" w:sz="4" w:space="0"/>
              <w:right w:val="single" w:color="auto" w:sz="4" w:space="0"/>
            </w:tcBorders>
            <w:noWrap w:val="0"/>
            <w:vAlign w:val="center"/>
          </w:tcPr>
          <w:p w14:paraId="22F7E06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4683E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7C0B97C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164AC95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15A872D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3810" w:type="pct"/>
            <w:tcBorders>
              <w:top w:val="single" w:color="auto" w:sz="4" w:space="0"/>
              <w:left w:val="single" w:color="auto" w:sz="4" w:space="0"/>
              <w:bottom w:val="single" w:color="auto" w:sz="4" w:space="0"/>
              <w:right w:val="single" w:color="auto" w:sz="4" w:space="0"/>
            </w:tcBorders>
            <w:noWrap w:val="0"/>
            <w:vAlign w:val="center"/>
          </w:tcPr>
          <w:p w14:paraId="563F396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173AD67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5B75A5A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58E9B5A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tc>
      </w:tr>
      <w:tr w14:paraId="17F65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0B64A6D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0AC4C64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29C3FE8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3810" w:type="pct"/>
            <w:tcBorders>
              <w:top w:val="single" w:color="auto" w:sz="4" w:space="0"/>
              <w:left w:val="single" w:color="auto" w:sz="4" w:space="0"/>
              <w:bottom w:val="single" w:color="auto" w:sz="4" w:space="0"/>
              <w:right w:val="single" w:color="auto" w:sz="4" w:space="0"/>
            </w:tcBorders>
            <w:noWrap w:val="0"/>
            <w:vAlign w:val="center"/>
          </w:tcPr>
          <w:p w14:paraId="1C8DF52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w:t>
            </w:r>
            <w:r>
              <w:rPr>
                <w:rFonts w:hint="eastAsia" w:ascii="宋体" w:hAnsi="宋体" w:cs="宋体"/>
                <w:color w:val="auto"/>
                <w:sz w:val="24"/>
                <w:szCs w:val="24"/>
                <w:highlight w:val="none"/>
                <w:lang w:eastAsia="zh-CN"/>
              </w:rPr>
              <w:t>(3) 均为同一家母公司直接持股50％及以上的被投资公司</w:t>
            </w:r>
            <w:r>
              <w:rPr>
                <w:rFonts w:hint="eastAsia" w:ascii="宋体" w:hAnsi="宋体" w:eastAsia="宋体" w:cs="宋体"/>
                <w:color w:val="auto"/>
                <w:sz w:val="24"/>
                <w:szCs w:val="24"/>
                <w:highlight w:val="none"/>
              </w:rPr>
              <w:t>。</w:t>
            </w:r>
          </w:p>
        </w:tc>
      </w:tr>
      <w:tr w14:paraId="0B069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6FA145B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26DFA6D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2A1BC3F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3810" w:type="pct"/>
            <w:tcBorders>
              <w:top w:val="single" w:color="auto" w:sz="4" w:space="0"/>
              <w:left w:val="single" w:color="auto" w:sz="4" w:space="0"/>
              <w:bottom w:val="single" w:color="auto" w:sz="4" w:space="0"/>
              <w:right w:val="single" w:color="auto" w:sz="4" w:space="0"/>
            </w:tcBorders>
            <w:noWrap w:val="0"/>
            <w:vAlign w:val="center"/>
          </w:tcPr>
          <w:p w14:paraId="289A111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4A36D3F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29CF774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5578AE8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5D7848F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706C8E8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45B8040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5D40AC5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2D76645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15DDBF1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60C93E6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1FF6984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57B0846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4022F5E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10868CD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w:t>
            </w:r>
            <w:r>
              <w:rPr>
                <w:rFonts w:hint="eastAsia" w:ascii="宋体" w:hAnsi="宋体" w:eastAsia="宋体" w:cs="宋体"/>
                <w:color w:val="auto"/>
                <w:sz w:val="24"/>
                <w:szCs w:val="24"/>
                <w:highlight w:val="none"/>
              </w:rPr>
              <w:t>利害关系的人</w:t>
            </w:r>
            <w:r>
              <w:rPr>
                <w:rFonts w:hint="eastAsia" w:ascii="宋体" w:hAnsi="宋体" w:eastAsia="宋体" w:cs="宋体"/>
                <w:color w:val="auto"/>
                <w:sz w:val="24"/>
                <w:szCs w:val="24"/>
                <w:highlight w:val="none"/>
              </w:rPr>
              <w:t>携带两个以上（含两个）投标人的企业资料参与资格审查、领取招标资料，或代表两个以上（含两个）投标人参加招标答疑会、交纳或退还投标保证金、开标的；</w:t>
            </w:r>
          </w:p>
          <w:p w14:paraId="059E978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tc>
      </w:tr>
      <w:tr w14:paraId="0C846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696C99E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26E9761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52F03C7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p>
        </w:tc>
        <w:tc>
          <w:tcPr>
            <w:tcW w:w="3810" w:type="pct"/>
            <w:tcBorders>
              <w:top w:val="single" w:color="auto" w:sz="4" w:space="0"/>
              <w:left w:val="single" w:color="auto" w:sz="4" w:space="0"/>
              <w:bottom w:val="single" w:color="auto" w:sz="4" w:space="0"/>
              <w:right w:val="single" w:color="auto" w:sz="4" w:space="0"/>
            </w:tcBorders>
            <w:noWrap w:val="0"/>
            <w:vAlign w:val="top"/>
          </w:tcPr>
          <w:p w14:paraId="589B09E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tc>
      </w:tr>
      <w:tr w14:paraId="24719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7C3D40D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7352FEF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6F5DEA5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c>
          <w:tcPr>
            <w:tcW w:w="3810" w:type="pct"/>
            <w:tcBorders>
              <w:top w:val="single" w:color="auto" w:sz="4" w:space="0"/>
              <w:left w:val="single" w:color="auto" w:sz="4" w:space="0"/>
              <w:bottom w:val="single" w:color="auto" w:sz="4" w:space="0"/>
              <w:right w:val="single" w:color="auto" w:sz="4" w:space="0"/>
            </w:tcBorders>
            <w:noWrap w:val="0"/>
            <w:vAlign w:val="top"/>
          </w:tcPr>
          <w:p w14:paraId="57436E8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tc>
      </w:tr>
      <w:tr w14:paraId="74341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20BF8F9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2C0C1E9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2F1CF85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10.2</w:t>
            </w:r>
          </w:p>
        </w:tc>
        <w:tc>
          <w:tcPr>
            <w:tcW w:w="3810" w:type="pct"/>
            <w:tcBorders>
              <w:top w:val="single" w:color="auto" w:sz="4" w:space="0"/>
              <w:left w:val="single" w:color="auto" w:sz="4" w:space="0"/>
              <w:bottom w:val="single" w:color="auto" w:sz="4" w:space="0"/>
              <w:right w:val="single" w:color="auto" w:sz="4" w:space="0"/>
            </w:tcBorders>
            <w:noWrap w:val="0"/>
            <w:vAlign w:val="center"/>
          </w:tcPr>
          <w:p w14:paraId="2C7A2A67">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58E417E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261404D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5D0E09D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2DA3177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120DDF4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2F6D9E2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07E9F32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5E6DBF2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0642700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405F923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241368F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47740BE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tc>
      </w:tr>
      <w:tr w14:paraId="343C4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3D4C1D2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7068BD7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3D2A4A2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3810" w:type="pct"/>
            <w:tcBorders>
              <w:top w:val="single" w:color="auto" w:sz="4" w:space="0"/>
              <w:left w:val="single" w:color="auto" w:sz="4" w:space="0"/>
              <w:bottom w:val="single" w:color="auto" w:sz="4" w:space="0"/>
              <w:right w:val="single" w:color="auto" w:sz="4" w:space="0"/>
            </w:tcBorders>
            <w:noWrap w:val="0"/>
            <w:vAlign w:val="center"/>
          </w:tcPr>
          <w:p w14:paraId="227FB79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个日历日。有效期不足将导致其投标文件被拒绝。</w:t>
            </w:r>
          </w:p>
        </w:tc>
      </w:tr>
      <w:tr w14:paraId="599C6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0B34A97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74446A1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25D569A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3810" w:type="pct"/>
            <w:tcBorders>
              <w:top w:val="single" w:color="auto" w:sz="4" w:space="0"/>
              <w:left w:val="single" w:color="auto" w:sz="4" w:space="0"/>
              <w:bottom w:val="single" w:color="auto" w:sz="4" w:space="0"/>
              <w:right w:val="single" w:color="auto" w:sz="4" w:space="0"/>
            </w:tcBorders>
            <w:noWrap w:val="0"/>
            <w:vAlign w:val="center"/>
          </w:tcPr>
          <w:p w14:paraId="317FE74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12.5未按要求缴交投标保证金的投标，将被视为无效投标。</w:t>
            </w:r>
          </w:p>
        </w:tc>
      </w:tr>
      <w:tr w14:paraId="765F0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2DFB862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0A8B0DB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36C1321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14.3</w:t>
            </w:r>
          </w:p>
        </w:tc>
        <w:tc>
          <w:tcPr>
            <w:tcW w:w="3810" w:type="pct"/>
            <w:tcBorders>
              <w:top w:val="single" w:color="auto" w:sz="4" w:space="0"/>
              <w:left w:val="single" w:color="auto" w:sz="4" w:space="0"/>
              <w:bottom w:val="single" w:color="auto" w:sz="4" w:space="0"/>
              <w:right w:val="single" w:color="auto" w:sz="4" w:space="0"/>
            </w:tcBorders>
            <w:noWrap w:val="0"/>
            <w:vAlign w:val="top"/>
          </w:tcPr>
          <w:p w14:paraId="1683E07B">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tc>
      </w:tr>
      <w:tr w14:paraId="4F65B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3C784C2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4D70B6B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7FB8B898">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w:t>
            </w:r>
          </w:p>
        </w:tc>
        <w:tc>
          <w:tcPr>
            <w:tcW w:w="3810" w:type="pct"/>
            <w:tcBorders>
              <w:top w:val="single" w:color="auto" w:sz="4" w:space="0"/>
              <w:left w:val="single" w:color="auto" w:sz="4" w:space="0"/>
              <w:bottom w:val="single" w:color="auto" w:sz="4" w:space="0"/>
              <w:right w:val="single" w:color="auto" w:sz="4" w:space="0"/>
            </w:tcBorders>
            <w:noWrap w:val="0"/>
            <w:vAlign w:val="top"/>
          </w:tcPr>
          <w:p w14:paraId="71C9560C">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tc>
      </w:tr>
      <w:tr w14:paraId="44DB7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3B6AECB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27C9363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269C709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w:t>
            </w:r>
          </w:p>
        </w:tc>
        <w:tc>
          <w:tcPr>
            <w:tcW w:w="3810" w:type="pct"/>
            <w:tcBorders>
              <w:top w:val="single" w:color="auto" w:sz="4" w:space="0"/>
              <w:left w:val="single" w:color="auto" w:sz="4" w:space="0"/>
              <w:bottom w:val="single" w:color="auto" w:sz="4" w:space="0"/>
              <w:right w:val="single" w:color="auto" w:sz="4" w:space="0"/>
            </w:tcBorders>
            <w:noWrap w:val="0"/>
            <w:vAlign w:val="top"/>
          </w:tcPr>
          <w:p w14:paraId="2175CB86">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tc>
      </w:tr>
      <w:tr w14:paraId="18635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7BA6E57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19CAE20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159F80C4">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w:t>
            </w:r>
          </w:p>
        </w:tc>
        <w:tc>
          <w:tcPr>
            <w:tcW w:w="3810" w:type="pct"/>
            <w:tcBorders>
              <w:top w:val="single" w:color="auto" w:sz="4" w:space="0"/>
              <w:left w:val="single" w:color="auto" w:sz="4" w:space="0"/>
              <w:bottom w:val="single" w:color="auto" w:sz="4" w:space="0"/>
              <w:right w:val="single" w:color="auto" w:sz="4" w:space="0"/>
            </w:tcBorders>
            <w:noWrap w:val="0"/>
            <w:vAlign w:val="top"/>
          </w:tcPr>
          <w:p w14:paraId="3D50CC78">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70B98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6E7FA3F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6611E21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6A12A598">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p>
        </w:tc>
        <w:tc>
          <w:tcPr>
            <w:tcW w:w="3810" w:type="pct"/>
            <w:tcBorders>
              <w:top w:val="single" w:color="auto" w:sz="4" w:space="0"/>
              <w:left w:val="single" w:color="auto" w:sz="4" w:space="0"/>
              <w:bottom w:val="single" w:color="auto" w:sz="4" w:space="0"/>
              <w:right w:val="single" w:color="auto" w:sz="4" w:space="0"/>
            </w:tcBorders>
            <w:noWrap w:val="0"/>
            <w:vAlign w:val="top"/>
          </w:tcPr>
          <w:p w14:paraId="41C4AD77">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17.2</w:t>
            </w: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tc>
      </w:tr>
      <w:tr w14:paraId="6E19B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473F249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0EE837B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032CBE2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17.3.2</w:t>
            </w:r>
          </w:p>
        </w:tc>
        <w:tc>
          <w:tcPr>
            <w:tcW w:w="3810" w:type="pct"/>
            <w:tcBorders>
              <w:top w:val="single" w:color="auto" w:sz="4" w:space="0"/>
              <w:left w:val="single" w:color="auto" w:sz="4" w:space="0"/>
              <w:bottom w:val="single" w:color="auto" w:sz="4" w:space="0"/>
              <w:right w:val="single" w:color="auto" w:sz="4" w:space="0"/>
            </w:tcBorders>
            <w:noWrap w:val="0"/>
            <w:vAlign w:val="top"/>
          </w:tcPr>
          <w:p w14:paraId="39DAD98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6007ADA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22FDBBB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5A71152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1329D2C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40DDEBA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69FB1DF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5B5D6B1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4FC46B4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tc>
      </w:tr>
      <w:tr w14:paraId="401F6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2559D1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06BD45A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6AE4EF2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w:t>
            </w:r>
          </w:p>
        </w:tc>
        <w:tc>
          <w:tcPr>
            <w:tcW w:w="3810" w:type="pct"/>
            <w:tcBorders>
              <w:top w:val="single" w:color="auto" w:sz="4" w:space="0"/>
              <w:left w:val="single" w:color="auto" w:sz="4" w:space="0"/>
              <w:bottom w:val="single" w:color="auto" w:sz="4" w:space="0"/>
              <w:right w:val="single" w:color="auto" w:sz="4" w:space="0"/>
            </w:tcBorders>
            <w:noWrap w:val="0"/>
            <w:vAlign w:val="top"/>
          </w:tcPr>
          <w:p w14:paraId="45346E0A">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tc>
      </w:tr>
      <w:tr w14:paraId="29C9A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noWrap w:val="0"/>
            <w:vAlign w:val="center"/>
          </w:tcPr>
          <w:p w14:paraId="777D414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323" w:type="pct"/>
            <w:tcBorders>
              <w:top w:val="single" w:color="auto" w:sz="4" w:space="0"/>
              <w:left w:val="single" w:color="auto" w:sz="4" w:space="0"/>
              <w:bottom w:val="single" w:color="auto" w:sz="4" w:space="0"/>
              <w:right w:val="single" w:color="auto" w:sz="4" w:space="0"/>
            </w:tcBorders>
            <w:noWrap w:val="0"/>
            <w:vAlign w:val="center"/>
          </w:tcPr>
          <w:p w14:paraId="4448A3A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left w:val="single" w:color="auto" w:sz="4" w:space="0"/>
              <w:bottom w:val="single" w:color="auto" w:sz="4" w:space="0"/>
              <w:right w:val="single" w:color="auto" w:sz="4" w:space="0"/>
            </w:tcBorders>
            <w:noWrap w:val="0"/>
            <w:vAlign w:val="center"/>
          </w:tcPr>
          <w:p w14:paraId="21BDDBF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17.3.4</w:t>
            </w:r>
          </w:p>
        </w:tc>
        <w:tc>
          <w:tcPr>
            <w:tcW w:w="3810" w:type="pct"/>
            <w:tcBorders>
              <w:top w:val="single" w:color="auto" w:sz="4" w:space="0"/>
              <w:left w:val="single" w:color="auto" w:sz="4" w:space="0"/>
              <w:bottom w:val="single" w:color="auto" w:sz="4" w:space="0"/>
              <w:right w:val="single" w:color="auto" w:sz="4" w:space="0"/>
            </w:tcBorders>
            <w:noWrap w:val="0"/>
            <w:vAlign w:val="center"/>
          </w:tcPr>
          <w:p w14:paraId="3A3B5E15">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tc>
      </w:tr>
      <w:tr w14:paraId="309FE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391" w:type="pct"/>
            <w:tcBorders>
              <w:top w:val="single" w:color="auto" w:sz="4" w:space="0"/>
            </w:tcBorders>
            <w:noWrap w:val="0"/>
            <w:vAlign w:val="center"/>
          </w:tcPr>
          <w:p w14:paraId="1CE21FB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323" w:type="pct"/>
            <w:tcBorders>
              <w:top w:val="single" w:color="auto" w:sz="4" w:space="0"/>
            </w:tcBorders>
            <w:noWrap w:val="0"/>
            <w:vAlign w:val="center"/>
          </w:tcPr>
          <w:p w14:paraId="792A506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tcBorders>
              <w:top w:val="single" w:color="auto" w:sz="4" w:space="0"/>
            </w:tcBorders>
            <w:noWrap w:val="0"/>
            <w:vAlign w:val="center"/>
          </w:tcPr>
          <w:p w14:paraId="0E1BE5C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17.3.5</w:t>
            </w:r>
          </w:p>
        </w:tc>
        <w:tc>
          <w:tcPr>
            <w:tcW w:w="3810" w:type="pct"/>
            <w:tcBorders>
              <w:top w:val="single" w:color="auto" w:sz="4" w:space="0"/>
            </w:tcBorders>
            <w:noWrap w:val="0"/>
            <w:vAlign w:val="center"/>
          </w:tcPr>
          <w:p w14:paraId="28877381">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lang w:eastAsia="zh-CN"/>
              </w:rPr>
              <w:t>采购单位</w:t>
            </w:r>
            <w:r>
              <w:rPr>
                <w:rFonts w:hint="eastAsia" w:ascii="宋体" w:hAnsi="宋体" w:cs="宋体"/>
                <w:b/>
                <w:color w:val="auto"/>
                <w:sz w:val="24"/>
                <w:szCs w:val="24"/>
                <w:highlight w:val="none"/>
              </w:rPr>
              <w:t>（或使用单位）</w:t>
            </w:r>
            <w:r>
              <w:rPr>
                <w:rFonts w:hint="eastAsia" w:ascii="宋体" w:hAnsi="宋体" w:eastAsia="宋体" w:cs="宋体"/>
                <w:b/>
                <w:color w:val="auto"/>
                <w:sz w:val="24"/>
                <w:szCs w:val="24"/>
                <w:highlight w:val="none"/>
              </w:rPr>
              <w:t>、招标代理机构与投标人有串通投标行为，该投标人投标作无效投标处理：</w:t>
            </w:r>
          </w:p>
          <w:p w14:paraId="6690611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5459B0D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0445AAD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580A73C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6634FAC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102DC7F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tc>
      </w:tr>
      <w:tr w14:paraId="6B0D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0B55043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323" w:type="pct"/>
            <w:noWrap w:val="0"/>
            <w:vAlign w:val="center"/>
          </w:tcPr>
          <w:p w14:paraId="50A4CD7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noWrap w:val="0"/>
            <w:vAlign w:val="center"/>
          </w:tcPr>
          <w:p w14:paraId="79EFC13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w:t>
            </w:r>
          </w:p>
        </w:tc>
        <w:tc>
          <w:tcPr>
            <w:tcW w:w="3810" w:type="pct"/>
            <w:noWrap w:val="0"/>
            <w:vAlign w:val="center"/>
          </w:tcPr>
          <w:p w14:paraId="708D7DBB">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tc>
      </w:tr>
      <w:tr w14:paraId="0598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0EB70DF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323" w:type="pct"/>
            <w:noWrap w:val="0"/>
            <w:vAlign w:val="center"/>
          </w:tcPr>
          <w:p w14:paraId="008B153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474" w:type="pct"/>
            <w:noWrap w:val="0"/>
            <w:vAlign w:val="center"/>
          </w:tcPr>
          <w:p w14:paraId="4978EE5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19.3</w:t>
            </w:r>
          </w:p>
        </w:tc>
        <w:tc>
          <w:tcPr>
            <w:tcW w:w="3810" w:type="pct"/>
            <w:noWrap w:val="0"/>
            <w:vAlign w:val="center"/>
          </w:tcPr>
          <w:p w14:paraId="74570C09">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60346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7C93E706">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22</w:t>
            </w:r>
          </w:p>
        </w:tc>
        <w:tc>
          <w:tcPr>
            <w:tcW w:w="323" w:type="pct"/>
            <w:noWrap w:val="0"/>
            <w:vAlign w:val="center"/>
          </w:tcPr>
          <w:p w14:paraId="4014698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二</w:t>
            </w:r>
          </w:p>
        </w:tc>
        <w:tc>
          <w:tcPr>
            <w:tcW w:w="474" w:type="pct"/>
            <w:noWrap w:val="0"/>
            <w:vAlign w:val="center"/>
          </w:tcPr>
          <w:p w14:paraId="1791FCBD">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22</w:t>
            </w:r>
          </w:p>
        </w:tc>
        <w:tc>
          <w:tcPr>
            <w:tcW w:w="3810" w:type="pct"/>
            <w:noWrap w:val="0"/>
            <w:vAlign w:val="center"/>
          </w:tcPr>
          <w:p w14:paraId="7D0EB13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eastAsia="宋体" w:cs="宋体"/>
                <w:color w:val="auto"/>
                <w:sz w:val="24"/>
                <w:szCs w:val="24"/>
                <w:highlight w:val="none"/>
                <w:lang w:val="en-US" w:eastAsia="zh-CN"/>
              </w:rPr>
              <w:t>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如需支付履约保证金的，</w:t>
            </w:r>
            <w:r>
              <w:rPr>
                <w:rFonts w:hint="eastAsia" w:ascii="宋体" w:hAnsi="宋体" w:eastAsia="宋体" w:cs="宋体"/>
                <w:color w:val="auto"/>
                <w:spacing w:val="0"/>
                <w:sz w:val="24"/>
                <w:szCs w:val="24"/>
                <w:highlight w:val="none"/>
              </w:rPr>
              <w:t>按约定比例的50%支付</w:t>
            </w:r>
            <w:r>
              <w:rPr>
                <w:rFonts w:hint="eastAsia" w:ascii="宋体" w:hAnsi="宋体" w:eastAsia="宋体" w:cs="宋体"/>
                <w:color w:val="auto"/>
                <w:sz w:val="24"/>
                <w:szCs w:val="24"/>
                <w:highlight w:val="none"/>
                <w:lang w:val="en-US" w:eastAsia="zh-CN"/>
              </w:rPr>
              <w:t>。</w:t>
            </w:r>
          </w:p>
        </w:tc>
      </w:tr>
      <w:tr w14:paraId="7ABE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6ED5BE96">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23</w:t>
            </w:r>
          </w:p>
        </w:tc>
        <w:tc>
          <w:tcPr>
            <w:tcW w:w="323" w:type="pct"/>
            <w:noWrap w:val="0"/>
            <w:vAlign w:val="center"/>
          </w:tcPr>
          <w:p w14:paraId="0064797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noWrap w:val="0"/>
            <w:vAlign w:val="center"/>
          </w:tcPr>
          <w:p w14:paraId="782E998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noWrap w:val="0"/>
            <w:vAlign w:val="center"/>
          </w:tcPr>
          <w:p w14:paraId="4E34426C">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投标人如果为联合体投标，则必须同时满足下列要求，否则</w:t>
            </w:r>
            <w:r>
              <w:rPr>
                <w:rFonts w:hint="eastAsia" w:ascii="宋体" w:hAnsi="宋体" w:eastAsia="宋体" w:cs="宋体"/>
                <w:color w:val="auto"/>
                <w:sz w:val="24"/>
                <w:szCs w:val="24"/>
                <w:highlight w:val="none"/>
              </w:rPr>
              <w:t>该投标人的投标将按照无效投标处理</w:t>
            </w:r>
            <w:r>
              <w:rPr>
                <w:rFonts w:hint="eastAsia" w:ascii="宋体" w:hAnsi="宋体" w:eastAsia="宋体" w:cs="宋体"/>
                <w:bCs/>
                <w:color w:val="auto"/>
                <w:sz w:val="24"/>
                <w:szCs w:val="24"/>
                <w:highlight w:val="none"/>
              </w:rPr>
              <w:t>：</w:t>
            </w:r>
          </w:p>
          <w:p w14:paraId="16F5DBC1">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①在开标一览表中注明是否联合体投标、联合体组成单位；</w:t>
            </w:r>
          </w:p>
          <w:p w14:paraId="10F5B681">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②在投标文件中提供各方盖章签署的共同投标协议扫描件。</w:t>
            </w:r>
          </w:p>
        </w:tc>
      </w:tr>
      <w:tr w14:paraId="693A3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2EACEBBC">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323" w:type="pct"/>
            <w:noWrap w:val="0"/>
            <w:vAlign w:val="center"/>
          </w:tcPr>
          <w:p w14:paraId="59EB795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noWrap w:val="0"/>
            <w:vAlign w:val="center"/>
          </w:tcPr>
          <w:p w14:paraId="44BDEFD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noWrap w:val="0"/>
            <w:vAlign w:val="center"/>
          </w:tcPr>
          <w:p w14:paraId="72AED4EB">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投标文件中不得附有</w:t>
            </w:r>
            <w:r>
              <w:rPr>
                <w:rFonts w:hint="eastAsia" w:ascii="宋体" w:hAnsi="宋体" w:cs="宋体"/>
                <w:bCs/>
                <w:color w:val="auto"/>
                <w:sz w:val="24"/>
                <w:szCs w:val="24"/>
                <w:highlight w:val="none"/>
                <w:lang w:eastAsia="zh-CN"/>
              </w:rPr>
              <w:t>采购单位</w:t>
            </w:r>
            <w:r>
              <w:rPr>
                <w:rFonts w:hint="eastAsia" w:ascii="宋体" w:hAnsi="宋体" w:cs="宋体"/>
                <w:bCs/>
                <w:color w:val="auto"/>
                <w:sz w:val="24"/>
                <w:szCs w:val="24"/>
                <w:highlight w:val="none"/>
              </w:rPr>
              <w:t>（或使用单位）</w:t>
            </w:r>
            <w:r>
              <w:rPr>
                <w:rFonts w:hint="eastAsia" w:ascii="宋体" w:hAnsi="宋体" w:eastAsia="宋体" w:cs="宋体"/>
                <w:bCs/>
                <w:color w:val="auto"/>
                <w:sz w:val="24"/>
                <w:szCs w:val="24"/>
                <w:highlight w:val="none"/>
              </w:rPr>
              <w:t>不能接受的条款，</w:t>
            </w:r>
            <w:r>
              <w:rPr>
                <w:rFonts w:hint="eastAsia" w:ascii="宋体" w:hAnsi="宋体" w:eastAsia="宋体" w:cs="宋体"/>
                <w:color w:val="auto"/>
                <w:sz w:val="24"/>
                <w:szCs w:val="24"/>
                <w:highlight w:val="none"/>
              </w:rPr>
              <w:t>否则该投标人的投标将按照无效投标处理。</w:t>
            </w:r>
          </w:p>
        </w:tc>
      </w:tr>
      <w:tr w14:paraId="3BA8B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3E5D7680">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323" w:type="pct"/>
            <w:noWrap w:val="0"/>
            <w:vAlign w:val="center"/>
          </w:tcPr>
          <w:p w14:paraId="394D4EBD">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p>
        </w:tc>
        <w:tc>
          <w:tcPr>
            <w:tcW w:w="474" w:type="pct"/>
            <w:noWrap w:val="0"/>
            <w:vAlign w:val="center"/>
          </w:tcPr>
          <w:p w14:paraId="5EF01DCF">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810" w:type="pct"/>
            <w:noWrap w:val="0"/>
            <w:vAlign w:val="center"/>
          </w:tcPr>
          <w:p w14:paraId="1DC67FA1">
            <w:pPr>
              <w:pStyle w:val="3"/>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本项目以合同包为单位，对于每个合同包，投标人必须完整地提供合同包要求的所有货物和服务，否则</w:t>
            </w:r>
            <w:r>
              <w:rPr>
                <w:rFonts w:hint="eastAsia" w:ascii="宋体" w:hAnsi="宋体" w:eastAsia="宋体" w:cs="宋体"/>
                <w:color w:val="auto"/>
                <w:sz w:val="24"/>
                <w:szCs w:val="24"/>
                <w:highlight w:val="none"/>
              </w:rPr>
              <w:t>该投标人针对该合同包的投标将按照无效投标处理</w:t>
            </w:r>
            <w:r>
              <w:rPr>
                <w:rFonts w:hint="eastAsia" w:ascii="宋体" w:hAnsi="宋体" w:eastAsia="宋体" w:cs="宋体"/>
                <w:bCs/>
                <w:color w:val="auto"/>
                <w:sz w:val="24"/>
                <w:szCs w:val="24"/>
                <w:highlight w:val="none"/>
              </w:rPr>
              <w:t>。</w:t>
            </w:r>
          </w:p>
        </w:tc>
      </w:tr>
      <w:tr w14:paraId="6EA41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3B80670D">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323" w:type="pct"/>
            <w:noWrap w:val="0"/>
            <w:vAlign w:val="center"/>
          </w:tcPr>
          <w:p w14:paraId="4EFAD01D">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474" w:type="pct"/>
            <w:noWrap w:val="0"/>
            <w:vAlign w:val="center"/>
          </w:tcPr>
          <w:p w14:paraId="7F44F831">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810" w:type="pct"/>
            <w:noWrap w:val="0"/>
            <w:vAlign w:val="center"/>
          </w:tcPr>
          <w:p w14:paraId="43DDBDD0">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投标人应对其在投标文件中声明的关于中小企业事项的真实性负责，存在以下情形之一的，经评标委员会查实，应认定存在虚假的：</w:t>
            </w:r>
          </w:p>
          <w:p w14:paraId="5C2AD75C">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（1）投标人（包括联合体任一方）不符合“工信部联企业[2011]300号”规定的中小企业标准的；</w:t>
            </w:r>
          </w:p>
          <w:p w14:paraId="0613A03A">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（2）投标货物全部或部分为使用大型企业注册商标的货物的；</w:t>
            </w:r>
          </w:p>
          <w:p w14:paraId="29B5AF3B">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（3）投标文件中标明的小型或微型企业产品的制造商不符合“工信部联企业[2011]300号”规定的小型和微型企业标准的。</w:t>
            </w:r>
          </w:p>
          <w:p w14:paraId="7A98415B">
            <w:pPr>
              <w:pStyle w:val="3"/>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在评审过程中发现上述虚假情形的，该投标人的投标作无效投标处理。</w:t>
            </w:r>
          </w:p>
        </w:tc>
      </w:tr>
      <w:tr w14:paraId="61E74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center"/>
          </w:tcPr>
          <w:p w14:paraId="4771FA8E">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323" w:type="pct"/>
            <w:noWrap w:val="0"/>
            <w:vAlign w:val="center"/>
          </w:tcPr>
          <w:p w14:paraId="1D44B95A">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474" w:type="pct"/>
            <w:noWrap w:val="0"/>
            <w:vAlign w:val="center"/>
          </w:tcPr>
          <w:p w14:paraId="17B826A8">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810" w:type="pct"/>
            <w:noWrap w:val="0"/>
            <w:vAlign w:val="center"/>
          </w:tcPr>
          <w:p w14:paraId="2126BDF3">
            <w:pPr>
              <w:pStyle w:val="3"/>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color w:val="auto"/>
                <w:sz w:val="24"/>
                <w:szCs w:val="24"/>
                <w:highlight w:val="none"/>
              </w:rPr>
            </w:pPr>
            <w:r>
              <w:rPr>
                <w:rFonts w:hint="eastAsia" w:ascii="宋体" w:hAnsi="宋体" w:cs="宋体"/>
                <w:bCs/>
                <w:color w:val="auto"/>
                <w:sz w:val="24"/>
                <w:szCs w:val="24"/>
                <w:highlight w:val="none"/>
                <w:lang w:eastAsia="zh-CN"/>
              </w:rPr>
              <w:t>全免</w:t>
            </w:r>
            <w:r>
              <w:rPr>
                <w:rFonts w:hint="eastAsia" w:ascii="宋体" w:hAnsi="宋体" w:eastAsia="宋体" w:cs="宋体"/>
                <w:bCs/>
                <w:color w:val="auto"/>
                <w:sz w:val="24"/>
                <w:szCs w:val="24"/>
                <w:highlight w:val="none"/>
              </w:rPr>
              <w:t>交纳投标保证金的投标人未按照招标文件格式要求在投标文件中提供《中小企业声明函》的，其投标作无效投标处理。</w:t>
            </w:r>
          </w:p>
        </w:tc>
      </w:tr>
      <w:tr w14:paraId="260F2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bottom w:val="single" w:color="auto" w:sz="4" w:space="0"/>
            </w:tcBorders>
            <w:noWrap w:val="0"/>
            <w:vAlign w:val="center"/>
          </w:tcPr>
          <w:p w14:paraId="41C2A3C9">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323" w:type="pct"/>
            <w:tcBorders>
              <w:bottom w:val="single" w:color="auto" w:sz="4" w:space="0"/>
            </w:tcBorders>
            <w:noWrap w:val="0"/>
            <w:vAlign w:val="center"/>
          </w:tcPr>
          <w:p w14:paraId="4923BCA3">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474" w:type="pct"/>
            <w:tcBorders>
              <w:bottom w:val="single" w:color="auto" w:sz="4" w:space="0"/>
            </w:tcBorders>
            <w:noWrap w:val="0"/>
            <w:vAlign w:val="center"/>
          </w:tcPr>
          <w:p w14:paraId="0E9EA0FF">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810" w:type="pct"/>
            <w:tcBorders>
              <w:bottom w:val="single" w:color="auto" w:sz="4" w:space="0"/>
            </w:tcBorders>
            <w:noWrap w:val="0"/>
            <w:vAlign w:val="center"/>
          </w:tcPr>
          <w:p w14:paraId="068E4AFF">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投标人应按照招标文件格式要求在投标文件中提供《廉洁承诺书》原件扫描件（投标人为联合体的，联合体各方均应提供《廉洁承诺书》原件扫描件），否则作无效投标处理。</w:t>
            </w:r>
          </w:p>
        </w:tc>
      </w:tr>
      <w:tr w14:paraId="63B2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bottom w:val="single" w:color="auto" w:sz="4" w:space="0"/>
            </w:tcBorders>
            <w:noWrap w:val="0"/>
            <w:vAlign w:val="center"/>
          </w:tcPr>
          <w:p w14:paraId="7B665E57">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29</w:t>
            </w:r>
          </w:p>
        </w:tc>
        <w:tc>
          <w:tcPr>
            <w:tcW w:w="323" w:type="pct"/>
            <w:tcBorders>
              <w:bottom w:val="single" w:color="auto" w:sz="4" w:space="0"/>
            </w:tcBorders>
            <w:noWrap w:val="0"/>
            <w:vAlign w:val="center"/>
          </w:tcPr>
          <w:p w14:paraId="5D0BF90A">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474" w:type="pct"/>
            <w:tcBorders>
              <w:bottom w:val="single" w:color="auto" w:sz="4" w:space="0"/>
            </w:tcBorders>
            <w:noWrap w:val="0"/>
            <w:vAlign w:val="center"/>
          </w:tcPr>
          <w:p w14:paraId="2196D3A4">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810" w:type="pct"/>
            <w:tcBorders>
              <w:bottom w:val="single" w:color="auto" w:sz="4" w:space="0"/>
            </w:tcBorders>
            <w:noWrap w:val="0"/>
            <w:vAlign w:val="center"/>
          </w:tcPr>
          <w:p w14:paraId="33A9CB64">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其他不满足招标文件要求经评标委员会认定须作无效投标处理的。</w:t>
            </w:r>
          </w:p>
        </w:tc>
      </w:tr>
      <w:tr w14:paraId="4C714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bottom w:val="single" w:color="auto" w:sz="4" w:space="0"/>
            </w:tcBorders>
            <w:noWrap w:val="0"/>
            <w:vAlign w:val="center"/>
          </w:tcPr>
          <w:p w14:paraId="5724594B">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30</w:t>
            </w:r>
          </w:p>
        </w:tc>
        <w:tc>
          <w:tcPr>
            <w:tcW w:w="323" w:type="pct"/>
            <w:tcBorders>
              <w:bottom w:val="single" w:color="auto" w:sz="4" w:space="0"/>
            </w:tcBorders>
            <w:noWrap w:val="0"/>
            <w:vAlign w:val="center"/>
          </w:tcPr>
          <w:p w14:paraId="1AA87A0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tcBorders>
              <w:bottom w:val="single" w:color="auto" w:sz="4" w:space="0"/>
            </w:tcBorders>
            <w:noWrap w:val="0"/>
            <w:vAlign w:val="center"/>
          </w:tcPr>
          <w:p w14:paraId="7AED979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tcBorders>
              <w:bottom w:val="single" w:color="auto" w:sz="4" w:space="0"/>
            </w:tcBorders>
            <w:noWrap w:val="0"/>
            <w:vAlign w:val="center"/>
          </w:tcPr>
          <w:p w14:paraId="5D6F480C">
            <w:pPr>
              <w:pStyle w:val="17"/>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textAlignment w:val="auto"/>
              <w:rPr>
                <w:rFonts w:hint="eastAsia" w:ascii="宋体" w:hAnsi="宋体" w:eastAsia="宋体" w:cs="宋体"/>
                <w:color w:val="auto"/>
                <w:sz w:val="24"/>
                <w:szCs w:val="24"/>
                <w:highlight w:val="none"/>
              </w:rPr>
            </w:pPr>
            <w:r>
              <w:rPr>
                <w:rFonts w:hint="eastAsia" w:hAnsi="宋体" w:eastAsia="宋体" w:cs="宋体"/>
                <w:color w:val="auto"/>
                <w:highlight w:val="none"/>
                <w:lang w:val="en-US" w:eastAsia="zh-CN"/>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tc>
      </w:tr>
      <w:tr w14:paraId="13F98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bottom w:val="single" w:color="auto" w:sz="4" w:space="0"/>
            </w:tcBorders>
            <w:noWrap w:val="0"/>
            <w:vAlign w:val="center"/>
          </w:tcPr>
          <w:p w14:paraId="73193356">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p>
        </w:tc>
        <w:tc>
          <w:tcPr>
            <w:tcW w:w="323" w:type="pct"/>
            <w:tcBorders>
              <w:bottom w:val="single" w:color="auto" w:sz="4" w:space="0"/>
            </w:tcBorders>
            <w:noWrap w:val="0"/>
            <w:vAlign w:val="center"/>
          </w:tcPr>
          <w:p w14:paraId="0E44429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tcBorders>
              <w:bottom w:val="single" w:color="auto" w:sz="4" w:space="0"/>
            </w:tcBorders>
            <w:noWrap w:val="0"/>
            <w:vAlign w:val="center"/>
          </w:tcPr>
          <w:p w14:paraId="1450F89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tcBorders>
              <w:bottom w:val="single" w:color="auto" w:sz="4" w:space="0"/>
            </w:tcBorders>
            <w:noWrap w:val="0"/>
            <w:vAlign w:val="center"/>
          </w:tcPr>
          <w:p w14:paraId="5A2DADC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二、</w:t>
            </w:r>
            <w:r>
              <w:rPr>
                <w:rFonts w:hint="eastAsia" w:ascii="宋体" w:hAnsi="宋体"/>
                <w:b/>
                <w:bCs/>
                <w:color w:val="auto"/>
                <w:sz w:val="24"/>
                <w:szCs w:val="24"/>
                <w:highlight w:val="none"/>
              </w:rPr>
              <w:t>★8.招标文件评审内容中涉及提供检测报告复印件的，中标后，使用单位将要求中标供应商提供检测报告原件予以核对，中标供应商应在3日内提供检测报告原件。如中标供应商无法提供检测报告原件，或者发现中标供应商提供的检测报告原件与复印件不一致，或者经查询发现检测报告存在造假情形的，使用单位将向采购监管部门提请监督检查，取消中标供应商资格并列入不良行为记录。（投标人须在投标文件中响应满足上述条款要求）</w:t>
            </w:r>
          </w:p>
        </w:tc>
      </w:tr>
      <w:tr w14:paraId="0BB13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bottom w:val="single" w:color="auto" w:sz="4" w:space="0"/>
            </w:tcBorders>
            <w:noWrap w:val="0"/>
            <w:vAlign w:val="center"/>
          </w:tcPr>
          <w:p w14:paraId="56AD32C2">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w:t>
            </w:r>
          </w:p>
        </w:tc>
        <w:tc>
          <w:tcPr>
            <w:tcW w:w="323" w:type="pct"/>
            <w:tcBorders>
              <w:bottom w:val="single" w:color="auto" w:sz="4" w:space="0"/>
            </w:tcBorders>
            <w:noWrap w:val="0"/>
            <w:vAlign w:val="center"/>
          </w:tcPr>
          <w:p w14:paraId="2DAFB2B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tcBorders>
              <w:bottom w:val="single" w:color="auto" w:sz="4" w:space="0"/>
            </w:tcBorders>
            <w:noWrap w:val="0"/>
            <w:vAlign w:val="center"/>
          </w:tcPr>
          <w:p w14:paraId="1AB2E9F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tcBorders>
              <w:bottom w:val="single" w:color="auto" w:sz="4" w:space="0"/>
            </w:tcBorders>
            <w:noWrap w:val="0"/>
            <w:vAlign w:val="center"/>
          </w:tcPr>
          <w:p w14:paraId="09FA756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b/>
                <w:bCs/>
                <w:color w:val="auto"/>
                <w:sz w:val="24"/>
                <w:szCs w:val="24"/>
                <w:highlight w:val="none"/>
                <w:lang w:val="en-US" w:eastAsia="zh-CN"/>
              </w:rPr>
              <w:t>9、样品要求：★一、投标人在递交投标文件时应提供以下样品</w:t>
            </w:r>
            <w:r>
              <w:rPr>
                <w:rFonts w:hint="eastAsia" w:ascii="宋体" w:hAnsi="宋体" w:eastAsia="宋体" w:cs="宋体"/>
                <w:b/>
                <w:bCs/>
                <w:color w:val="auto"/>
                <w:kern w:val="2"/>
                <w:sz w:val="24"/>
                <w:szCs w:val="24"/>
                <w:highlight w:val="none"/>
              </w:rPr>
              <w:t>，</w:t>
            </w:r>
            <w:r>
              <w:rPr>
                <w:rFonts w:hint="eastAsia" w:ascii="宋体" w:hAnsi="宋体" w:eastAsia="宋体" w:cs="宋体"/>
                <w:b/>
                <w:bCs w:val="0"/>
                <w:color w:val="auto"/>
                <w:kern w:val="2"/>
                <w:sz w:val="24"/>
                <w:szCs w:val="24"/>
                <w:highlight w:val="none"/>
              </w:rPr>
              <w:t>未提供样品、</w:t>
            </w:r>
            <w:r>
              <w:rPr>
                <w:rFonts w:hint="eastAsia" w:ascii="宋体" w:hAnsi="宋体" w:eastAsia="宋体" w:cs="宋体"/>
                <w:b/>
                <w:bCs/>
                <w:color w:val="auto"/>
                <w:spacing w:val="1"/>
                <w:kern w:val="2"/>
                <w:sz w:val="24"/>
                <w:szCs w:val="24"/>
                <w:highlight w:val="none"/>
              </w:rPr>
              <w:t>提供样品不齐全或</w:t>
            </w:r>
            <w:r>
              <w:rPr>
                <w:rFonts w:hint="eastAsia" w:ascii="宋体" w:hAnsi="宋体" w:eastAsia="宋体" w:cs="宋体"/>
                <w:b/>
                <w:bCs/>
                <w:color w:val="auto"/>
                <w:kern w:val="2"/>
                <w:sz w:val="24"/>
                <w:szCs w:val="24"/>
                <w:highlight w:val="none"/>
              </w:rPr>
              <w:t>样品外观造型结构未按照样品结构图提供</w:t>
            </w:r>
            <w:r>
              <w:rPr>
                <w:rFonts w:hint="eastAsia" w:ascii="宋体" w:hAnsi="宋体" w:eastAsia="宋体" w:cs="宋体"/>
                <w:b/>
                <w:bCs/>
                <w:color w:val="auto"/>
                <w:spacing w:val="1"/>
                <w:kern w:val="2"/>
                <w:sz w:val="24"/>
                <w:szCs w:val="24"/>
                <w:highlight w:val="none"/>
              </w:rPr>
              <w:t>的按无效投标处理。</w:t>
            </w:r>
            <w:r>
              <w:rPr>
                <w:rFonts w:hint="eastAsia" w:ascii="宋体" w:hAnsi="宋体"/>
                <w:b/>
                <w:bCs/>
                <w:color w:val="auto"/>
                <w:sz w:val="24"/>
                <w:szCs w:val="24"/>
                <w:highlight w:val="none"/>
                <w:lang w:val="en-US" w:eastAsia="zh-CN"/>
              </w:rPr>
              <w:t>样品不接受 3D 打印NC加工产品</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详见附件《其他家具样品清单及样品结构图》</w:t>
            </w:r>
            <w:r>
              <w:rPr>
                <w:rFonts w:hint="eastAsia" w:ascii="宋体" w:hAnsi="宋体"/>
                <w:b/>
                <w:bCs/>
                <w:color w:val="auto"/>
                <w:sz w:val="24"/>
                <w:szCs w:val="24"/>
                <w:highlight w:val="none"/>
                <w:lang w:eastAsia="zh-CN"/>
              </w:rPr>
              <w:t>）。</w:t>
            </w:r>
          </w:p>
        </w:tc>
      </w:tr>
      <w:tr w14:paraId="5BAF5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bottom w:val="single" w:color="auto" w:sz="4" w:space="0"/>
            </w:tcBorders>
            <w:noWrap w:val="0"/>
            <w:vAlign w:val="center"/>
          </w:tcPr>
          <w:p w14:paraId="0A421743">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w:t>
            </w:r>
          </w:p>
        </w:tc>
        <w:tc>
          <w:tcPr>
            <w:tcW w:w="323" w:type="pct"/>
            <w:tcBorders>
              <w:bottom w:val="single" w:color="auto" w:sz="4" w:space="0"/>
            </w:tcBorders>
            <w:noWrap w:val="0"/>
            <w:vAlign w:val="center"/>
          </w:tcPr>
          <w:p w14:paraId="4F5669C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tcBorders>
              <w:bottom w:val="single" w:color="auto" w:sz="4" w:space="0"/>
            </w:tcBorders>
            <w:noWrap w:val="0"/>
            <w:vAlign w:val="center"/>
          </w:tcPr>
          <w:p w14:paraId="4120B8F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tcBorders>
              <w:bottom w:val="single" w:color="auto" w:sz="4" w:space="0"/>
            </w:tcBorders>
            <w:noWrap w:val="0"/>
            <w:vAlign w:val="center"/>
          </w:tcPr>
          <w:p w14:paraId="70363AF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b/>
                <w:bCs/>
                <w:color w:val="auto"/>
                <w:sz w:val="24"/>
                <w:szCs w:val="24"/>
                <w:highlight w:val="none"/>
              </w:rPr>
              <w:t>★10.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送至</w:t>
            </w:r>
            <w:r>
              <w:rPr>
                <w:rFonts w:hint="eastAsia" w:ascii="宋体" w:hAnsi="宋体"/>
                <w:b/>
                <w:bCs/>
                <w:color w:val="auto"/>
                <w:sz w:val="24"/>
                <w:szCs w:val="24"/>
                <w:highlight w:val="none"/>
                <w:u w:val="single"/>
              </w:rPr>
              <w:t>厦门市湖里区云顶北路842号厦门市政务服务中心负一楼样品间</w:t>
            </w:r>
            <w:r>
              <w:rPr>
                <w:rFonts w:hint="eastAsia" w:ascii="宋体" w:hAnsi="宋体"/>
                <w:b/>
                <w:bCs/>
                <w:color w:val="auto"/>
                <w:sz w:val="24"/>
                <w:szCs w:val="24"/>
                <w:highlight w:val="none"/>
              </w:rPr>
              <w:t>。</w:t>
            </w:r>
          </w:p>
        </w:tc>
      </w:tr>
      <w:tr w14:paraId="326F5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bottom w:val="single" w:color="auto" w:sz="4" w:space="0"/>
            </w:tcBorders>
            <w:noWrap w:val="0"/>
            <w:vAlign w:val="center"/>
          </w:tcPr>
          <w:p w14:paraId="3A38997C">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34</w:t>
            </w:r>
          </w:p>
        </w:tc>
        <w:tc>
          <w:tcPr>
            <w:tcW w:w="323" w:type="pct"/>
            <w:tcBorders>
              <w:bottom w:val="single" w:color="auto" w:sz="4" w:space="0"/>
            </w:tcBorders>
            <w:noWrap w:val="0"/>
            <w:vAlign w:val="center"/>
          </w:tcPr>
          <w:p w14:paraId="1444E38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tcBorders>
              <w:bottom w:val="single" w:color="auto" w:sz="4" w:space="0"/>
            </w:tcBorders>
            <w:noWrap w:val="0"/>
            <w:vAlign w:val="center"/>
          </w:tcPr>
          <w:p w14:paraId="5F4DC34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tcBorders>
              <w:bottom w:val="single" w:color="auto" w:sz="4" w:space="0"/>
            </w:tcBorders>
            <w:noWrap w:val="0"/>
            <w:vAlign w:val="center"/>
          </w:tcPr>
          <w:p w14:paraId="3B4B9C8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五、</w:t>
            </w:r>
            <w:r>
              <w:rPr>
                <w:rFonts w:hint="eastAsia" w:ascii="宋体" w:hAnsi="宋体"/>
                <w:b/>
                <w:bCs/>
                <w:color w:val="auto"/>
                <w:sz w:val="24"/>
                <w:szCs w:val="24"/>
                <w:highlight w:val="none"/>
              </w:rPr>
              <w:t>★5.投标人必须在投标文件提供书面承诺函：承诺中标后生产前，向使用单位确定所供货物的相关事项，经使用单位书面确认是否增减后方可投入生产。否则，由此产生的一切后果由中标供应商负责。</w:t>
            </w:r>
          </w:p>
        </w:tc>
      </w:tr>
      <w:tr w14:paraId="4F056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bottom w:val="single" w:color="auto" w:sz="4" w:space="0"/>
            </w:tcBorders>
            <w:noWrap w:val="0"/>
            <w:vAlign w:val="center"/>
          </w:tcPr>
          <w:p w14:paraId="494A0A61">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35</w:t>
            </w:r>
          </w:p>
        </w:tc>
        <w:tc>
          <w:tcPr>
            <w:tcW w:w="323" w:type="pct"/>
            <w:tcBorders>
              <w:bottom w:val="single" w:color="auto" w:sz="4" w:space="0"/>
            </w:tcBorders>
            <w:noWrap w:val="0"/>
            <w:vAlign w:val="center"/>
          </w:tcPr>
          <w:p w14:paraId="5C7FAA8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tcBorders>
              <w:bottom w:val="single" w:color="auto" w:sz="4" w:space="0"/>
            </w:tcBorders>
            <w:noWrap w:val="0"/>
            <w:vAlign w:val="center"/>
          </w:tcPr>
          <w:p w14:paraId="24CBB4B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tcBorders>
              <w:bottom w:val="single" w:color="auto" w:sz="4" w:space="0"/>
            </w:tcBorders>
            <w:noWrap w:val="0"/>
            <w:vAlign w:val="center"/>
          </w:tcPr>
          <w:p w14:paraId="62BF27B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b/>
                <w:bCs/>
                <w:color w:val="auto"/>
                <w:sz w:val="24"/>
                <w:szCs w:val="24"/>
                <w:highlight w:val="none"/>
              </w:rPr>
              <w:t>★9.投标人必须在投标文件提供书面承诺函：承诺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w:t>
            </w:r>
          </w:p>
        </w:tc>
      </w:tr>
      <w:tr w14:paraId="211B9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top"/>
          </w:tcPr>
          <w:p w14:paraId="2F07EE81">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36</w:t>
            </w:r>
          </w:p>
        </w:tc>
        <w:tc>
          <w:tcPr>
            <w:tcW w:w="323" w:type="pct"/>
            <w:noWrap w:val="0"/>
            <w:vAlign w:val="top"/>
          </w:tcPr>
          <w:p w14:paraId="768C0AC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noWrap w:val="0"/>
            <w:vAlign w:val="top"/>
          </w:tcPr>
          <w:p w14:paraId="337B7D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noWrap w:val="0"/>
            <w:vAlign w:val="top"/>
          </w:tcPr>
          <w:p w14:paraId="15513583">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b/>
                <w:bCs/>
                <w:color w:val="auto"/>
                <w:sz w:val="24"/>
                <w:szCs w:val="24"/>
                <w:highlight w:val="none"/>
              </w:rPr>
              <w:t>★11.投标人必须在投标文件提供书面承诺函：承诺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tc>
      </w:tr>
      <w:tr w14:paraId="2AB40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top"/>
          </w:tcPr>
          <w:p w14:paraId="55125823">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37</w:t>
            </w:r>
          </w:p>
        </w:tc>
        <w:tc>
          <w:tcPr>
            <w:tcW w:w="323" w:type="pct"/>
            <w:noWrap w:val="0"/>
            <w:vAlign w:val="top"/>
          </w:tcPr>
          <w:p w14:paraId="7A6E26B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noWrap w:val="0"/>
            <w:vAlign w:val="top"/>
          </w:tcPr>
          <w:p w14:paraId="10C224D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noWrap w:val="0"/>
            <w:vAlign w:val="top"/>
          </w:tcPr>
          <w:p w14:paraId="790B89D0">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六、</w:t>
            </w:r>
            <w:r>
              <w:rPr>
                <w:rFonts w:hint="eastAsia" w:ascii="宋体" w:hAnsi="宋体"/>
                <w:b/>
                <w:bCs/>
                <w:color w:val="auto"/>
                <w:sz w:val="24"/>
                <w:szCs w:val="24"/>
                <w:highlight w:val="none"/>
              </w:rPr>
              <w:t>★1.投标人应在投标文件中提供详细的质量保证期及售后服务方案承诺，并加盖单位公章。承诺至少应包含以下内容①所有货物质量保证期至少为5年，自最终验收合格之日起算；②所有货物如无特别指明售后服务要求, 投标人到现场的售后服务及技术支持响应时间不能超过</w:t>
            </w:r>
            <w:r>
              <w:rPr>
                <w:rFonts w:hint="eastAsia" w:ascii="宋体" w:hAnsi="宋体"/>
                <w:b/>
                <w:bCs/>
                <w:color w:val="auto"/>
                <w:sz w:val="24"/>
                <w:szCs w:val="24"/>
                <w:highlight w:val="none"/>
                <w:lang w:val="en-US" w:eastAsia="zh-CN"/>
              </w:rPr>
              <w:t>4</w:t>
            </w:r>
            <w:r>
              <w:rPr>
                <w:rFonts w:hint="eastAsia" w:ascii="宋体" w:hAnsi="宋体"/>
                <w:b/>
                <w:bCs/>
                <w:color w:val="auto"/>
                <w:sz w:val="24"/>
                <w:szCs w:val="24"/>
                <w:highlight w:val="none"/>
              </w:rPr>
              <w:t>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两名专人与使用单位建立服务联系。</w:t>
            </w:r>
          </w:p>
        </w:tc>
      </w:tr>
      <w:tr w14:paraId="4B00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top"/>
          </w:tcPr>
          <w:p w14:paraId="348CD12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38</w:t>
            </w:r>
          </w:p>
        </w:tc>
        <w:tc>
          <w:tcPr>
            <w:tcW w:w="323" w:type="pct"/>
            <w:noWrap w:val="0"/>
            <w:vAlign w:val="top"/>
          </w:tcPr>
          <w:p w14:paraId="2F4E4BE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noWrap w:val="0"/>
            <w:vAlign w:val="top"/>
          </w:tcPr>
          <w:p w14:paraId="06EEBA8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noWrap w:val="0"/>
            <w:vAlign w:val="top"/>
          </w:tcPr>
          <w:p w14:paraId="1ADC30B9">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七、</w:t>
            </w:r>
            <w:r>
              <w:rPr>
                <w:rFonts w:hint="eastAsia" w:ascii="宋体" w:hAnsi="宋体"/>
                <w:b/>
                <w:bCs/>
                <w:color w:val="auto"/>
                <w:sz w:val="24"/>
                <w:szCs w:val="24"/>
                <w:highlight w:val="none"/>
              </w:rPr>
              <w:t>★1.投标人须以人民币报价且总报价应含货物费、运至采购单位指定地点的运输费、保险费和伴随服务费（包括产品检验检测）、安装调试（包括安装所需的辅材、配件等）费用、税收、招标代理服务费及售后服务等一切费用，报价方式为指定目的地价。采购单位不接受有选择的报价。</w:t>
            </w:r>
          </w:p>
        </w:tc>
      </w:tr>
      <w:tr w14:paraId="09EA9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top"/>
          </w:tcPr>
          <w:p w14:paraId="39F5E62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39</w:t>
            </w:r>
          </w:p>
        </w:tc>
        <w:tc>
          <w:tcPr>
            <w:tcW w:w="323" w:type="pct"/>
            <w:noWrap w:val="0"/>
            <w:vAlign w:val="top"/>
          </w:tcPr>
          <w:p w14:paraId="15B672D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noWrap w:val="0"/>
            <w:vAlign w:val="top"/>
          </w:tcPr>
          <w:p w14:paraId="2FA3880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noWrap w:val="0"/>
            <w:vAlign w:val="top"/>
          </w:tcPr>
          <w:p w14:paraId="4E81AEBF">
            <w:pPr>
              <w:keepNext w:val="0"/>
              <w:keepLines w:val="0"/>
              <w:suppressLineNumbers w:val="0"/>
              <w:spacing w:before="0" w:beforeAutospacing="0" w:after="0" w:afterAutospacing="0" w:line="360" w:lineRule="auto"/>
              <w:ind w:left="0" w:right="0"/>
              <w:rPr>
                <w:rFonts w:hint="eastAsia" w:ascii="宋体" w:hAnsi="宋体" w:cs="宋体"/>
                <w:bCs/>
                <w:color w:val="auto"/>
                <w:sz w:val="24"/>
                <w:szCs w:val="24"/>
                <w:highlight w:val="none"/>
                <w:lang w:val="en-US" w:eastAsia="zh-CN"/>
              </w:rPr>
            </w:pPr>
            <w:r>
              <w:rPr>
                <w:rFonts w:hint="eastAsia" w:ascii="宋体" w:hAnsi="宋体"/>
                <w:b/>
                <w:bCs/>
                <w:color w:val="auto"/>
                <w:sz w:val="24"/>
                <w:szCs w:val="24"/>
                <w:highlight w:val="none"/>
              </w:rPr>
              <w:t>★2.本项目采购预算为人民币</w:t>
            </w:r>
            <w:r>
              <w:rPr>
                <w:rFonts w:hint="eastAsia" w:ascii="宋体" w:hAnsi="宋体"/>
                <w:b/>
                <w:bCs/>
                <w:color w:val="auto"/>
                <w:sz w:val="24"/>
                <w:szCs w:val="24"/>
                <w:highlight w:val="none"/>
                <w:lang w:val="en-US" w:eastAsia="zh-CN"/>
              </w:rPr>
              <w:t>240.9</w:t>
            </w:r>
            <w:r>
              <w:rPr>
                <w:rFonts w:hint="eastAsia" w:ascii="宋体" w:hAnsi="宋体"/>
                <w:b/>
                <w:bCs/>
                <w:color w:val="auto"/>
                <w:sz w:val="24"/>
                <w:szCs w:val="24"/>
                <w:highlight w:val="none"/>
              </w:rPr>
              <w:t>万元，</w:t>
            </w:r>
            <w:r>
              <w:rPr>
                <w:rFonts w:hint="eastAsia" w:ascii="宋体" w:hAnsi="宋体"/>
                <w:b/>
                <w:bCs/>
                <w:color w:val="auto"/>
                <w:sz w:val="24"/>
                <w:szCs w:val="24"/>
                <w:highlight w:val="none"/>
                <w:lang w:val="en-US" w:eastAsia="zh-CN"/>
              </w:rPr>
              <w:t>其中合同包一采购预算为人民币199.8万元，合同包二采购预算为人民币41.1万元。</w:t>
            </w:r>
            <w:r>
              <w:rPr>
                <w:rFonts w:hint="eastAsia" w:ascii="宋体" w:hAnsi="宋体"/>
                <w:b/>
                <w:bCs/>
                <w:color w:val="auto"/>
                <w:spacing w:val="4"/>
                <w:sz w:val="24"/>
                <w:szCs w:val="24"/>
                <w:highlight w:val="none"/>
              </w:rPr>
              <w:t>采购预算为各合同包总报价的最高限价，</w:t>
            </w:r>
            <w:r>
              <w:rPr>
                <w:rFonts w:hint="eastAsia" w:ascii="宋体" w:hAnsi="宋体"/>
                <w:b/>
                <w:bCs/>
                <w:color w:val="auto"/>
                <w:sz w:val="24"/>
                <w:szCs w:val="24"/>
                <w:highlight w:val="none"/>
              </w:rPr>
              <w:t>投标人总报价超过采购预算的属无效投标。</w:t>
            </w:r>
          </w:p>
        </w:tc>
      </w:tr>
      <w:tr w14:paraId="7AA61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top"/>
          </w:tcPr>
          <w:p w14:paraId="2AD19536">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40</w:t>
            </w:r>
          </w:p>
        </w:tc>
        <w:tc>
          <w:tcPr>
            <w:tcW w:w="323" w:type="pct"/>
            <w:noWrap w:val="0"/>
            <w:vAlign w:val="top"/>
          </w:tcPr>
          <w:p w14:paraId="2D7C8D8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noWrap w:val="0"/>
            <w:vAlign w:val="top"/>
          </w:tcPr>
          <w:p w14:paraId="0F81C30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noWrap w:val="0"/>
            <w:vAlign w:val="top"/>
          </w:tcPr>
          <w:p w14:paraId="46CC981B">
            <w:pPr>
              <w:keepNext w:val="0"/>
              <w:keepLines w:val="0"/>
              <w:suppressLineNumbers w:val="0"/>
              <w:spacing w:before="0" w:beforeAutospacing="0" w:after="0" w:afterAutospacing="0" w:line="360" w:lineRule="auto"/>
              <w:ind w:left="0" w:right="0" w:firstLine="0" w:firstLineChars="0"/>
              <w:rPr>
                <w:rFonts w:hint="default" w:ascii="宋体" w:hAnsi="宋体"/>
                <w:b/>
                <w:color w:val="auto"/>
                <w:sz w:val="24"/>
                <w:szCs w:val="24"/>
                <w:highlight w:val="none"/>
              </w:rPr>
            </w:pPr>
            <w:r>
              <w:rPr>
                <w:rFonts w:hint="eastAsia" w:ascii="宋体" w:hAnsi="宋体"/>
                <w:b/>
                <w:bCs/>
                <w:color w:val="auto"/>
                <w:sz w:val="24"/>
                <w:szCs w:val="24"/>
                <w:highlight w:val="none"/>
              </w:rPr>
              <w:t>★</w:t>
            </w:r>
            <w:r>
              <w:rPr>
                <w:rFonts w:hint="eastAsia" w:ascii="宋体" w:hAnsi="宋体"/>
                <w:b/>
                <w:color w:val="auto"/>
                <w:sz w:val="24"/>
                <w:szCs w:val="24"/>
                <w:highlight w:val="none"/>
              </w:rPr>
              <w:t>5.根据厦财行（2011）21号通知规定，投标人家具报价不得超过办公家具限定配置标准。</w:t>
            </w:r>
          </w:p>
          <w:p w14:paraId="545508B8">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lang w:val="en-US" w:eastAsia="zh-CN"/>
              </w:rPr>
            </w:pPr>
            <w:r>
              <w:rPr>
                <w:rFonts w:hint="eastAsia" w:ascii="宋体" w:hAnsi="宋体"/>
                <w:b/>
                <w:color w:val="auto"/>
                <w:sz w:val="24"/>
                <w:szCs w:val="24"/>
                <w:highlight w:val="none"/>
              </w:rPr>
              <w:t>以下为清单中办公家具的限价清单，投标人所报单价不得超过单价限价：</w:t>
            </w:r>
            <w:r>
              <w:rPr>
                <w:rFonts w:hint="eastAsia" w:ascii="宋体" w:hAnsi="宋体"/>
                <w:b/>
                <w:color w:val="auto"/>
                <w:sz w:val="24"/>
                <w:szCs w:val="24"/>
                <w:highlight w:val="none"/>
                <w:lang w:eastAsia="zh-CN"/>
              </w:rPr>
              <w:t>（</w:t>
            </w:r>
            <w:r>
              <w:rPr>
                <w:rFonts w:hint="eastAsia" w:ascii="宋体" w:hAnsi="宋体"/>
                <w:b/>
                <w:color w:val="auto"/>
                <w:sz w:val="24"/>
                <w:szCs w:val="24"/>
                <w:highlight w:val="none"/>
                <w:lang w:val="en-US" w:eastAsia="zh-CN"/>
              </w:rPr>
              <w:t>详见招标文件第三章</w:t>
            </w:r>
            <w:r>
              <w:rPr>
                <w:rFonts w:hint="eastAsia" w:ascii="宋体" w:hAnsi="宋体"/>
                <w:b/>
                <w:color w:val="auto"/>
                <w:sz w:val="24"/>
                <w:szCs w:val="24"/>
                <w:highlight w:val="none"/>
                <w:lang w:eastAsia="zh-CN"/>
              </w:rPr>
              <w:t>）</w:t>
            </w:r>
          </w:p>
        </w:tc>
      </w:tr>
      <w:tr w14:paraId="66ECD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top"/>
          </w:tcPr>
          <w:p w14:paraId="573647EA">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41</w:t>
            </w:r>
          </w:p>
        </w:tc>
        <w:tc>
          <w:tcPr>
            <w:tcW w:w="323" w:type="pct"/>
            <w:noWrap w:val="0"/>
            <w:vAlign w:val="top"/>
          </w:tcPr>
          <w:p w14:paraId="72DF83E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noWrap w:val="0"/>
            <w:vAlign w:val="top"/>
          </w:tcPr>
          <w:p w14:paraId="70B04E5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noWrap w:val="0"/>
            <w:vAlign w:val="top"/>
          </w:tcPr>
          <w:p w14:paraId="59B7E8B8">
            <w:pPr>
              <w:keepNext w:val="0"/>
              <w:keepLines w:val="0"/>
              <w:suppressLineNumbers w:val="0"/>
              <w:spacing w:before="0" w:beforeAutospacing="0" w:after="0" w:afterAutospacing="0" w:line="360" w:lineRule="auto"/>
              <w:ind w:left="0" w:right="0"/>
              <w:rPr>
                <w:rFonts w:hint="eastAsia" w:ascii="宋体" w:hAnsi="宋体" w:eastAsia="宋体"/>
                <w:b/>
                <w:color w:val="auto"/>
                <w:sz w:val="24"/>
                <w:szCs w:val="24"/>
                <w:highlight w:val="none"/>
                <w:lang w:val="en-US" w:eastAsia="zh-CN"/>
              </w:rPr>
            </w:pPr>
            <w:r>
              <w:rPr>
                <w:rFonts w:hint="eastAsia" w:ascii="宋体" w:hAnsi="宋体"/>
                <w:b/>
                <w:color w:val="auto"/>
                <w:sz w:val="24"/>
                <w:szCs w:val="24"/>
                <w:highlight w:val="none"/>
                <w:lang w:val="en-US" w:eastAsia="zh-CN"/>
              </w:rPr>
              <w:t>八、</w:t>
            </w:r>
            <w:r>
              <w:rPr>
                <w:rFonts w:hint="eastAsia" w:ascii="宋体" w:hAnsi="宋体"/>
                <w:b/>
                <w:bCs/>
                <w:color w:val="auto"/>
                <w:sz w:val="24"/>
                <w:szCs w:val="24"/>
                <w:highlight w:val="none"/>
              </w:rPr>
              <w:t>★2、履约保证金：</w:t>
            </w:r>
            <w:r>
              <w:rPr>
                <w:rFonts w:hint="eastAsia" w:ascii="宋体" w:hAnsi="宋体"/>
                <w:b/>
                <w:bCs/>
                <w:color w:val="auto"/>
                <w:kern w:val="0"/>
                <w:sz w:val="24"/>
                <w:szCs w:val="24"/>
                <w:highlight w:val="none"/>
              </w:rPr>
              <w:t>合同签订后5个工作日内，中标供应商</w:t>
            </w:r>
            <w:r>
              <w:rPr>
                <w:rFonts w:hint="eastAsia" w:ascii="宋体" w:hAnsi="宋体"/>
                <w:b/>
                <w:bCs/>
                <w:color w:val="auto"/>
                <w:sz w:val="24"/>
                <w:szCs w:val="24"/>
                <w:highlight w:val="none"/>
              </w:rPr>
              <w:t>向使用单位</w:t>
            </w:r>
            <w:r>
              <w:rPr>
                <w:rFonts w:hint="eastAsia" w:ascii="宋体" w:hAnsi="宋体"/>
                <w:b/>
                <w:bCs/>
                <w:color w:val="auto"/>
                <w:kern w:val="0"/>
                <w:sz w:val="24"/>
                <w:szCs w:val="24"/>
                <w:highlight w:val="none"/>
              </w:rPr>
              <w:t>支付合同总价的3%作为项目履约保证金，履约保证金可以转账、支票、汇票、本票或金融机构、担保机构出具的保函等形式交纳，且在合同签订时一并提交，质量保证期届满且无合同纠纷后7个工作日内，</w:t>
            </w:r>
            <w:r>
              <w:rPr>
                <w:rFonts w:hint="eastAsia" w:ascii="宋体" w:hAnsi="宋体"/>
                <w:b/>
                <w:bCs/>
                <w:color w:val="auto"/>
                <w:sz w:val="24"/>
                <w:szCs w:val="24"/>
                <w:highlight w:val="none"/>
              </w:rPr>
              <w:t>使用单位</w:t>
            </w:r>
            <w:r>
              <w:rPr>
                <w:rFonts w:hint="eastAsia" w:ascii="宋体" w:hAnsi="宋体"/>
                <w:b/>
                <w:bCs/>
                <w:color w:val="auto"/>
                <w:kern w:val="0"/>
                <w:sz w:val="24"/>
                <w:szCs w:val="24"/>
                <w:highlight w:val="none"/>
              </w:rPr>
              <w:t>向</w:t>
            </w:r>
            <w:r>
              <w:rPr>
                <w:rFonts w:hint="eastAsia" w:ascii="宋体" w:hAnsi="宋体"/>
                <w:b/>
                <w:bCs/>
                <w:color w:val="auto"/>
                <w:sz w:val="24"/>
                <w:szCs w:val="24"/>
                <w:highlight w:val="none"/>
              </w:rPr>
              <w:t>中标供应商</w:t>
            </w:r>
            <w:r>
              <w:rPr>
                <w:rFonts w:hint="eastAsia" w:ascii="宋体" w:hAnsi="宋体"/>
                <w:b/>
                <w:bCs/>
                <w:color w:val="auto"/>
                <w:kern w:val="0"/>
                <w:sz w:val="24"/>
                <w:szCs w:val="24"/>
                <w:highlight w:val="none"/>
              </w:rPr>
              <w:t>无息返还合同总价的3%履约保证金（若所有采购标的均为中小企业（含个体工商户）制造的货物，或者监狱企业提供本单位制造的货物；或者残疾人福利性单位提供本单位制造的货物（或提供其他残疾人福利性单位制造的货物），则按约定比例的50%支付）。</w:t>
            </w:r>
            <w:r>
              <w:rPr>
                <w:rFonts w:hint="eastAsia" w:ascii="宋体" w:hAnsi="宋体"/>
                <w:b/>
                <w:color w:val="auto"/>
                <w:sz w:val="24"/>
                <w:szCs w:val="24"/>
                <w:highlight w:val="none"/>
              </w:rPr>
              <w:t>（投标人须在投标文件中响应满足上述条款要求）</w:t>
            </w:r>
          </w:p>
        </w:tc>
      </w:tr>
      <w:tr w14:paraId="798BB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noWrap w:val="0"/>
            <w:vAlign w:val="top"/>
          </w:tcPr>
          <w:p w14:paraId="130B6BCD">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42</w:t>
            </w:r>
          </w:p>
        </w:tc>
        <w:tc>
          <w:tcPr>
            <w:tcW w:w="323" w:type="pct"/>
            <w:noWrap w:val="0"/>
            <w:vAlign w:val="top"/>
          </w:tcPr>
          <w:p w14:paraId="31360CE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noWrap w:val="0"/>
            <w:vAlign w:val="top"/>
          </w:tcPr>
          <w:p w14:paraId="62FBA3D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noWrap w:val="0"/>
            <w:vAlign w:val="top"/>
          </w:tcPr>
          <w:p w14:paraId="6ABD4F22">
            <w:pPr>
              <w:keepNext w:val="0"/>
              <w:keepLines w:val="0"/>
              <w:suppressLineNumbers w:val="0"/>
              <w:spacing w:before="0" w:beforeAutospacing="0" w:after="0" w:afterAutospacing="0" w:line="360" w:lineRule="auto"/>
              <w:ind w:left="0" w:right="0"/>
              <w:rPr>
                <w:rFonts w:hint="default" w:ascii="宋体" w:hAnsi="宋体"/>
                <w:b/>
                <w:color w:val="auto"/>
                <w:sz w:val="24"/>
                <w:szCs w:val="24"/>
                <w:highlight w:val="none"/>
                <w:lang w:val="en-US" w:eastAsia="zh-CN"/>
              </w:rPr>
            </w:pPr>
            <w:r>
              <w:rPr>
                <w:rFonts w:hint="eastAsia" w:ascii="宋体" w:hAnsi="宋体"/>
                <w:b/>
                <w:color w:val="auto"/>
                <w:sz w:val="24"/>
                <w:szCs w:val="24"/>
                <w:highlight w:val="none"/>
                <w:lang w:val="en-US" w:eastAsia="zh-CN"/>
              </w:rPr>
              <w:t>十、★1.交付使用期：自使用单位发出供货通知后25个日历日内货到安装调试完毕，并验收合格交付使用。</w:t>
            </w:r>
          </w:p>
        </w:tc>
      </w:tr>
      <w:tr w14:paraId="6CB3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bottom w:val="single" w:color="auto" w:sz="4" w:space="0"/>
            </w:tcBorders>
            <w:noWrap w:val="0"/>
            <w:vAlign w:val="top"/>
          </w:tcPr>
          <w:p w14:paraId="15EB5896">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43</w:t>
            </w:r>
          </w:p>
        </w:tc>
        <w:tc>
          <w:tcPr>
            <w:tcW w:w="323" w:type="pct"/>
            <w:tcBorders>
              <w:bottom w:val="single" w:color="auto" w:sz="4" w:space="0"/>
            </w:tcBorders>
            <w:noWrap w:val="0"/>
            <w:vAlign w:val="top"/>
          </w:tcPr>
          <w:p w14:paraId="65ECC36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474" w:type="pct"/>
            <w:tcBorders>
              <w:bottom w:val="single" w:color="auto" w:sz="4" w:space="0"/>
            </w:tcBorders>
            <w:noWrap w:val="0"/>
            <w:vAlign w:val="top"/>
          </w:tcPr>
          <w:p w14:paraId="67B9C66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810" w:type="pct"/>
            <w:tcBorders>
              <w:bottom w:val="single" w:color="auto" w:sz="4" w:space="0"/>
            </w:tcBorders>
            <w:noWrap w:val="0"/>
            <w:vAlign w:val="top"/>
          </w:tcPr>
          <w:p w14:paraId="497D42D0">
            <w:pPr>
              <w:keepNext w:val="0"/>
              <w:keepLines w:val="0"/>
              <w:suppressLineNumbers w:val="0"/>
              <w:spacing w:before="0" w:beforeAutospacing="0" w:after="0" w:afterAutospacing="0" w:line="360" w:lineRule="auto"/>
              <w:ind w:left="0" w:right="0"/>
              <w:rPr>
                <w:rFonts w:hint="eastAsia" w:ascii="宋体" w:hAnsi="宋体"/>
                <w:b/>
                <w:color w:val="auto"/>
                <w:sz w:val="24"/>
                <w:szCs w:val="24"/>
                <w:highlight w:val="none"/>
                <w:lang w:val="en-US" w:eastAsia="zh-CN"/>
              </w:rPr>
            </w:pPr>
            <w:r>
              <w:rPr>
                <w:rFonts w:hint="eastAsia" w:ascii="宋体" w:hAnsi="宋体"/>
                <w:b/>
                <w:color w:val="auto"/>
                <w:sz w:val="24"/>
                <w:szCs w:val="24"/>
                <w:highlight w:val="none"/>
                <w:lang w:val="en-US" w:eastAsia="zh-CN"/>
              </w:rPr>
              <w:t>★2.投标有效期：投标截止之日起90个日历日。</w:t>
            </w:r>
          </w:p>
        </w:tc>
      </w:tr>
    </w:tbl>
    <w:p w14:paraId="6A7BEE3D">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备注：由于编排顺序混乱而导致投标文件被误读或漏读，该投标人的投标可能被视为无效投标或承担不利的评标结果。</w:t>
      </w:r>
    </w:p>
    <w:p w14:paraId="5106D05D">
      <w:pPr>
        <w:spacing w:line="360" w:lineRule="auto"/>
        <w:rPr>
          <w:rFonts w:hint="eastAsia" w:ascii="宋体" w:hAnsi="宋体" w:eastAsia="宋体" w:cs="宋体"/>
          <w:bCs/>
          <w:color w:val="auto"/>
          <w:sz w:val="24"/>
          <w:szCs w:val="24"/>
          <w:highlight w:val="none"/>
        </w:rPr>
      </w:pPr>
    </w:p>
    <w:p w14:paraId="2A6C022E">
      <w:pPr>
        <w:spacing w:line="360" w:lineRule="auto"/>
        <w:ind w:firstLine="0" w:firstLineChars="0"/>
        <w:jc w:val="center"/>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rPr>
        <w:t>投标人须知前附表3：评标方法、评标标准、定标原则</w:t>
      </w:r>
    </w:p>
    <w:tbl>
      <w:tblPr>
        <w:tblStyle w:val="12"/>
        <w:tblW w:w="9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6"/>
      </w:tblGrid>
      <w:tr w14:paraId="7238F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6" w:type="dxa"/>
            <w:tcBorders>
              <w:top w:val="single" w:color="auto" w:sz="4" w:space="0"/>
              <w:left w:val="single" w:color="auto" w:sz="4" w:space="0"/>
              <w:bottom w:val="single" w:color="auto" w:sz="4" w:space="0"/>
              <w:right w:val="single" w:color="auto" w:sz="4" w:space="0"/>
            </w:tcBorders>
            <w:noWrap w:val="0"/>
            <w:vAlign w:val="top"/>
          </w:tcPr>
          <w:p w14:paraId="67A6C0DD">
            <w:pPr>
              <w:pStyle w:val="3"/>
              <w:keepNext w:val="0"/>
              <w:keepLines w:val="0"/>
              <w:numPr>
                <w:ilvl w:val="0"/>
                <w:numId w:val="1"/>
              </w:numPr>
              <w:suppressLineNumbers w:val="0"/>
              <w:snapToGrid w:val="0"/>
              <w:spacing w:before="0" w:beforeAutospacing="0" w:after="0" w:afterAutospacing="0" w:line="360" w:lineRule="auto"/>
              <w:ind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w:t>
            </w:r>
          </w:p>
          <w:p w14:paraId="6F50FC6E">
            <w:pPr>
              <w:pStyle w:val="3"/>
              <w:keepNext w:val="0"/>
              <w:keepLines w:val="0"/>
              <w:suppressLineNumbers w:val="0"/>
              <w:snapToGrid w:val="0"/>
              <w:spacing w:before="0" w:beforeAutospacing="0" w:after="0" w:afterAutospacing="0" w:line="360" w:lineRule="auto"/>
              <w:ind w:left="480" w:right="0" w:firstLine="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综合评分法  □ 最低评标价法  </w:t>
            </w:r>
          </w:p>
        </w:tc>
      </w:tr>
      <w:tr w14:paraId="79DB8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6" w:type="dxa"/>
            <w:tcBorders>
              <w:top w:val="single" w:color="auto" w:sz="4" w:space="0"/>
              <w:left w:val="single" w:color="auto" w:sz="4" w:space="0"/>
              <w:bottom w:val="single" w:color="auto" w:sz="4" w:space="0"/>
              <w:right w:val="single" w:color="auto" w:sz="4" w:space="0"/>
            </w:tcBorders>
            <w:noWrap w:val="0"/>
            <w:vAlign w:val="top"/>
          </w:tcPr>
          <w:p w14:paraId="717F3576">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二、评标标准：</w:t>
            </w:r>
          </w:p>
          <w:p w14:paraId="00881D44">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（一）具体的评标标准、权重。</w:t>
            </w:r>
          </w:p>
          <w:p w14:paraId="54C2C2FC">
            <w:pPr>
              <w:pStyle w:val="3"/>
              <w:keepNext w:val="0"/>
              <w:keepLines w:val="0"/>
              <w:suppressLineNumbers w:val="0"/>
              <w:snapToGrid w:val="0"/>
              <w:spacing w:before="0" w:beforeAutospacing="0" w:after="0" w:afterAutospacing="0" w:line="360" w:lineRule="auto"/>
              <w:ind w:left="0" w:right="0"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w:t>
            </w:r>
          </w:p>
          <w:p w14:paraId="214A6144">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（二）推荐中标候选供应商名单。</w:t>
            </w:r>
          </w:p>
          <w:p w14:paraId="40AC2C07">
            <w:pPr>
              <w:pStyle w:val="3"/>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1、中标候选供应商数量：</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rPr>
              <w:t xml:space="preserve"> 个。</w:t>
            </w:r>
          </w:p>
          <w:p w14:paraId="2A853397">
            <w:pPr>
              <w:pStyle w:val="3"/>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504EED64">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□采用最低评标价法的，按投标报价由低到高顺序排列。投标报价相同的，按技术指标优劣顺序排列。</w:t>
            </w:r>
          </w:p>
          <w:p w14:paraId="40ADFF60">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59124B8D">
            <w:pPr>
              <w:pStyle w:val="3"/>
              <w:keepNext w:val="0"/>
              <w:keepLines w:val="0"/>
              <w:suppressLineNumbers w:val="0"/>
              <w:snapToGrid w:val="0"/>
              <w:spacing w:before="0" w:beforeAutospacing="0" w:after="0" w:afterAutospacing="0" w:line="360" w:lineRule="auto"/>
              <w:ind w:left="0" w:right="0" w:firstLine="420" w:firstLineChars="1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3、综合评分法特别无效投标认定</w:t>
            </w:r>
          </w:p>
          <w:p w14:paraId="3A838788">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14:paraId="4CC41453">
            <w:pPr>
              <w:pStyle w:val="7"/>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4、关于同一品牌产品投标的相关规定</w:t>
            </w:r>
          </w:p>
          <w:p w14:paraId="13E1E54B">
            <w:pPr>
              <w:pStyle w:val="7"/>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如果有多家投标人以同一品牌的产品参加投标，只能视为一家。</w:t>
            </w:r>
          </w:p>
          <w:p w14:paraId="56DD3714">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"http://lilun.caigou2003.com/recijiedu/2365668.html"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最低评标价法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的采购项目，提供相同品牌产品的不同投标人参加同一合同项下投标的，以其中通过资格审查、符合性审查且报价最低的参加评标；报价相同的，由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"http://lilun.caigou2003.com/recijiedu/2539165.html"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评标委员会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按照招标文件规定的方式确定一个参加评标的投标人，招标文件未规定的采取随机抽取方式确定，其他投标无效。</w:t>
            </w:r>
          </w:p>
          <w:p w14:paraId="6C267EAC">
            <w:pPr>
              <w:keepNext w:val="0"/>
              <w:keepLines w:val="0"/>
              <w:suppressLineNumbers w:val="0"/>
              <w:spacing w:before="0" w:beforeAutospacing="0" w:after="0" w:afterAutospacing="0" w:line="360" w:lineRule="auto"/>
              <w:ind w:left="0" w:right="0" w:firstLine="32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"http://lilun.caigou2003.com/recijiedu/2365667.html"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综合评分法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委托评标委员会按照招标文件规定的方式确定一个投标人获得中标供应商推荐资格，招标文件未规定的采取随机抽取方式确定，其他同品牌投标人不作为中标候选人。</w:t>
            </w:r>
          </w:p>
          <w:p w14:paraId="3D9AF31F">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非单一产品采购项目，</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应当根据采购项目技术构成、产品价格比重等合理确定核心产品，并在招标文件中载明。多家投标人提供的核心产品品牌相同的，按前两款规定处理。</w:t>
            </w:r>
          </w:p>
        </w:tc>
      </w:tr>
      <w:tr w14:paraId="180F4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6" w:type="dxa"/>
            <w:tcBorders>
              <w:top w:val="single" w:color="auto" w:sz="4" w:space="0"/>
              <w:left w:val="single" w:color="auto" w:sz="4" w:space="0"/>
              <w:bottom w:val="single" w:color="auto" w:sz="4" w:space="0"/>
              <w:right w:val="single" w:color="auto" w:sz="4" w:space="0"/>
            </w:tcBorders>
            <w:noWrap w:val="0"/>
            <w:vAlign w:val="top"/>
          </w:tcPr>
          <w:p w14:paraId="31A1B5BB">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三、定标原则（确定中标供应商数量：</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rPr>
              <w:t>个）：</w:t>
            </w:r>
          </w:p>
          <w:p w14:paraId="6B64F83B">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委托招标代理机构招标，在收到评标报告后五个工作日内，按照评标报告中推荐的中标候选供应商顺序确定中标供应商。</w:t>
            </w:r>
          </w:p>
          <w:p w14:paraId="09E24209">
            <w:pPr>
              <w:pStyle w:val="3"/>
              <w:keepNext w:val="0"/>
              <w:keepLines w:val="0"/>
              <w:suppressLineNumbers w:val="0"/>
              <w:snapToGrid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委托招标代理机构招标，授权评标委员会直接确定中标供应商。</w:t>
            </w:r>
          </w:p>
          <w:p w14:paraId="2D475936">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自行组织招标，在评标结束后五个工作日内确定中标供应商。</w:t>
            </w:r>
          </w:p>
        </w:tc>
      </w:tr>
    </w:tbl>
    <w:p w14:paraId="062E39F6">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7FD904BA">
      <w:pPr>
        <w:tabs>
          <w:tab w:val="left" w:pos="-1080"/>
          <w:tab w:val="left" w:pos="180"/>
          <w:tab w:val="left" w:pos="1080"/>
        </w:tabs>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附件：评标标准、权重</w:t>
      </w:r>
    </w:p>
    <w:p w14:paraId="2E10E415">
      <w:pPr>
        <w:tabs>
          <w:tab w:val="left" w:pos="-1080"/>
          <w:tab w:val="left" w:pos="180"/>
          <w:tab w:val="left" w:pos="1080"/>
        </w:tabs>
        <w:spacing w:line="360" w:lineRule="auto"/>
        <w:rPr>
          <w:rFonts w:hint="default"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XM2026-DZ0040-1:</w:t>
      </w:r>
    </w:p>
    <w:p w14:paraId="095515CF">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（一）技术评分(F1)：按</w:t>
      </w:r>
      <w:r>
        <w:rPr>
          <w:rFonts w:hint="eastAsia" w:ascii="宋体" w:hAnsi="宋体" w:cs="宋体"/>
          <w:color w:val="auto"/>
          <w:sz w:val="24"/>
          <w:szCs w:val="24"/>
          <w:highlight w:val="none"/>
          <w:u w:val="single"/>
          <w:lang w:val="en-US" w:eastAsia="zh-CN"/>
        </w:rPr>
        <w:t>55</w:t>
      </w:r>
      <w:r>
        <w:rPr>
          <w:rFonts w:hint="eastAsia" w:ascii="宋体" w:hAnsi="宋体" w:eastAsia="宋体" w:cs="宋体"/>
          <w:color w:val="auto"/>
          <w:sz w:val="24"/>
          <w:szCs w:val="24"/>
          <w:highlight w:val="none"/>
        </w:rPr>
        <w:t>分评分法，技术评分考虑下列因素：</w:t>
      </w:r>
    </w:p>
    <w:tbl>
      <w:tblPr>
        <w:tblStyle w:val="12"/>
        <w:tblW w:w="57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8143"/>
        <w:gridCol w:w="1074"/>
      </w:tblGrid>
      <w:tr w14:paraId="733A3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0D414F9E">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4111" w:type="pct"/>
            <w:tcBorders>
              <w:top w:val="single" w:color="auto" w:sz="4" w:space="0"/>
              <w:left w:val="nil"/>
              <w:bottom w:val="single" w:color="auto" w:sz="4" w:space="0"/>
              <w:right w:val="single" w:color="auto" w:sz="4" w:space="0"/>
            </w:tcBorders>
            <w:vAlign w:val="center"/>
          </w:tcPr>
          <w:p w14:paraId="08EC67DE">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评分界定</w:t>
            </w:r>
          </w:p>
        </w:tc>
        <w:tc>
          <w:tcPr>
            <w:tcW w:w="542" w:type="pct"/>
            <w:tcBorders>
              <w:top w:val="single" w:color="auto" w:sz="4" w:space="0"/>
              <w:left w:val="nil"/>
              <w:bottom w:val="single" w:color="auto" w:sz="4" w:space="0"/>
              <w:right w:val="single" w:color="auto" w:sz="4" w:space="0"/>
            </w:tcBorders>
            <w:vAlign w:val="center"/>
          </w:tcPr>
          <w:p w14:paraId="15E07132">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满分分值</w:t>
            </w:r>
          </w:p>
        </w:tc>
      </w:tr>
      <w:tr w14:paraId="3ECF8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40D4FCA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4111" w:type="pct"/>
            <w:tcBorders>
              <w:top w:val="single" w:color="auto" w:sz="4" w:space="0"/>
              <w:left w:val="nil"/>
              <w:bottom w:val="single" w:color="auto" w:sz="4" w:space="0"/>
              <w:right w:val="single" w:color="auto" w:sz="4" w:space="0"/>
            </w:tcBorders>
            <w:vAlign w:val="center"/>
          </w:tcPr>
          <w:p w14:paraId="09D698E2">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1"/>
                <w:szCs w:val="21"/>
                <w:highlight w:val="none"/>
                <w:lang w:eastAsia="zh-CN"/>
              </w:rPr>
            </w:pPr>
            <w:r>
              <w:rPr>
                <w:rFonts w:hint="eastAsia" w:ascii="宋体" w:hAnsi="宋体" w:eastAsia="宋体" w:cs="宋体"/>
                <w:color w:val="auto"/>
                <w:kern w:val="2"/>
                <w:sz w:val="21"/>
                <w:szCs w:val="21"/>
                <w:highlight w:val="none"/>
              </w:rPr>
              <w:t>根据投标人针对本项目提供的家具生产组织方案进行评价：方案内容包括①生产设备配备情况、②生产流程以及工艺技术执行标准、③生产计划及保障措施，每提供一项内容得1分，满分3分，未提供生产组织方案的不得分。</w:t>
            </w:r>
          </w:p>
        </w:tc>
        <w:tc>
          <w:tcPr>
            <w:tcW w:w="542" w:type="pct"/>
            <w:tcBorders>
              <w:top w:val="single" w:color="auto" w:sz="4" w:space="0"/>
              <w:left w:val="nil"/>
              <w:bottom w:val="single" w:color="auto" w:sz="4" w:space="0"/>
              <w:right w:val="single" w:color="auto" w:sz="4" w:space="0"/>
            </w:tcBorders>
            <w:vAlign w:val="center"/>
          </w:tcPr>
          <w:p w14:paraId="2D9F97C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w:t>
            </w:r>
          </w:p>
        </w:tc>
      </w:tr>
      <w:tr w14:paraId="0D8FA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0DB195F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4111" w:type="pct"/>
            <w:tcBorders>
              <w:top w:val="single" w:color="auto" w:sz="4" w:space="0"/>
              <w:left w:val="nil"/>
              <w:bottom w:val="single" w:color="auto" w:sz="4" w:space="0"/>
              <w:right w:val="single" w:color="auto" w:sz="4" w:space="0"/>
            </w:tcBorders>
            <w:vAlign w:val="center"/>
          </w:tcPr>
          <w:p w14:paraId="0B6059AE">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color w:val="auto"/>
                <w:kern w:val="0"/>
                <w:sz w:val="21"/>
                <w:szCs w:val="21"/>
                <w:highlight w:val="none"/>
                <w:lang w:eastAsia="zh-CN"/>
              </w:rPr>
            </w:pPr>
            <w:r>
              <w:rPr>
                <w:rFonts w:hint="eastAsia" w:ascii="宋体" w:hAnsi="宋体" w:eastAsia="宋体" w:cs="宋体"/>
                <w:color w:val="auto"/>
                <w:kern w:val="2"/>
                <w:sz w:val="21"/>
                <w:szCs w:val="21"/>
                <w:highlight w:val="none"/>
              </w:rPr>
              <w:t>根据投标人针对本项目所制定的家具质量保障措施进行评价：措施内容包括①关键环节管控措施、②产品检验措施、③运输包装保护措施，每提供一项内容得1分，满分3分，未提供质量保障措施的不得分。</w:t>
            </w:r>
          </w:p>
        </w:tc>
        <w:tc>
          <w:tcPr>
            <w:tcW w:w="542" w:type="pct"/>
            <w:tcBorders>
              <w:top w:val="single" w:color="auto" w:sz="4" w:space="0"/>
              <w:left w:val="nil"/>
              <w:bottom w:val="single" w:color="auto" w:sz="4" w:space="0"/>
              <w:right w:val="single" w:color="auto" w:sz="4" w:space="0"/>
            </w:tcBorders>
            <w:vAlign w:val="center"/>
          </w:tcPr>
          <w:p w14:paraId="42F580F2">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w:t>
            </w:r>
          </w:p>
        </w:tc>
      </w:tr>
      <w:tr w14:paraId="512DC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6EDB2C2E">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4111" w:type="pct"/>
            <w:tcBorders>
              <w:top w:val="single" w:color="auto" w:sz="4" w:space="0"/>
              <w:left w:val="nil"/>
              <w:bottom w:val="single" w:color="auto" w:sz="4" w:space="0"/>
              <w:right w:val="single" w:color="auto" w:sz="4" w:space="0"/>
            </w:tcBorders>
            <w:vAlign w:val="center"/>
          </w:tcPr>
          <w:p w14:paraId="6ED1E7DE">
            <w:pPr>
              <w:keepNext w:val="0"/>
              <w:keepLines w:val="0"/>
              <w:widowControl/>
              <w:suppressLineNumbers w:val="0"/>
              <w:autoSpaceDE/>
              <w:autoSpaceDN/>
              <w:spacing w:before="0" w:beforeAutospacing="0" w:after="0" w:afterAutospacing="0" w:line="360" w:lineRule="auto"/>
              <w:ind w:left="0" w:right="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根据投标人所投货物普通教室序号1午休课桌椅的技术参数进行评价：</w:t>
            </w:r>
            <w:r>
              <w:rPr>
                <w:rFonts w:hint="eastAsia" w:ascii="宋体" w:hAnsi="宋体" w:eastAsia="宋体" w:cs="宋体"/>
                <w:color w:val="auto"/>
                <w:kern w:val="0"/>
                <w:sz w:val="21"/>
                <w:szCs w:val="21"/>
                <w:highlight w:val="none"/>
                <w:lang w:val="en-US" w:eastAsia="zh-CN" w:bidi="ar"/>
              </w:rPr>
              <w:t>提供检验（检测）报告，检测项目内容至少包含以下项目：</w:t>
            </w:r>
          </w:p>
          <w:p w14:paraId="24880D19">
            <w:pPr>
              <w:keepNext w:val="0"/>
              <w:keepLines w:val="0"/>
              <w:numPr>
                <w:ilvl w:val="-1"/>
                <w:numId w:val="0"/>
              </w:numPr>
              <w:suppressLineNumbers w:val="0"/>
              <w:spacing w:before="0" w:beforeAutospacing="0" w:after="0" w:afterAutospacing="0" w:line="360" w:lineRule="auto"/>
              <w:ind w:left="0" w:leftChars="0" w:right="0" w:firstLine="0" w:firstLineChars="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cs="宋体"/>
                <w:b w:val="0"/>
                <w:bCs w:val="0"/>
                <w:color w:val="auto"/>
                <w:sz w:val="21"/>
                <w:szCs w:val="21"/>
                <w:highlight w:val="none"/>
                <w:lang w:val="en-US" w:eastAsia="zh-CN"/>
              </w:rPr>
              <w:t>金属件：管材、焊接件、皱纹或波纹、喷涂层、塑料件外观符合要求。</w:t>
            </w:r>
          </w:p>
          <w:p w14:paraId="2B1BCCBA">
            <w:pPr>
              <w:keepNext w:val="0"/>
              <w:keepLines w:val="0"/>
              <w:numPr>
                <w:ilvl w:val="-1"/>
                <w:numId w:val="0"/>
              </w:numPr>
              <w:suppressLineNumbers w:val="0"/>
              <w:spacing w:before="0" w:beforeAutospacing="0" w:after="0" w:afterAutospacing="0" w:line="360" w:lineRule="auto"/>
              <w:ind w:left="0" w:leftChars="0" w:right="0" w:firstLine="0" w:firstLineChars="0"/>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cs="宋体"/>
                <w:b w:val="0"/>
                <w:bCs w:val="0"/>
                <w:color w:val="auto"/>
                <w:sz w:val="21"/>
                <w:szCs w:val="21"/>
                <w:highlight w:val="none"/>
                <w:lang w:val="en-US" w:eastAsia="zh-CN"/>
              </w:rPr>
              <w:t>软硬质覆面：耐冷热循环、耐干热、表面耐磨性、抗冲击符合要求；金属件喷涂层：抗盐雾、抗冲击、附着力符合要求。</w:t>
            </w:r>
          </w:p>
          <w:p w14:paraId="38F00E16">
            <w:pPr>
              <w:keepNext w:val="0"/>
              <w:keepLines w:val="0"/>
              <w:widowControl/>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lang w:val="en-US" w:eastAsia="zh-CN"/>
              </w:rPr>
              <w:t>.</w:t>
            </w:r>
            <w:r>
              <w:rPr>
                <w:rFonts w:hint="eastAsia" w:ascii="宋体" w:hAnsi="宋体" w:cs="宋体"/>
                <w:b w:val="0"/>
                <w:bCs w:val="0"/>
                <w:color w:val="auto"/>
                <w:sz w:val="21"/>
                <w:szCs w:val="21"/>
                <w:highlight w:val="none"/>
                <w:lang w:val="en-US" w:eastAsia="zh-CN"/>
              </w:rPr>
              <w:t>课桌</w:t>
            </w:r>
            <w:r>
              <w:rPr>
                <w:rFonts w:hint="eastAsia" w:ascii="宋体" w:hAnsi="宋体" w:eastAsia="宋体" w:cs="宋体"/>
                <w:b w:val="0"/>
                <w:bCs w:val="0"/>
                <w:color w:val="auto"/>
                <w:sz w:val="21"/>
                <w:szCs w:val="21"/>
                <w:highlight w:val="none"/>
              </w:rPr>
              <w:t>力学性能：</w:t>
            </w:r>
            <w:r>
              <w:rPr>
                <w:rFonts w:hint="eastAsia" w:ascii="宋体" w:hAnsi="宋体" w:cs="宋体"/>
                <w:b w:val="0"/>
                <w:bCs w:val="0"/>
                <w:color w:val="auto"/>
                <w:sz w:val="21"/>
                <w:szCs w:val="21"/>
                <w:highlight w:val="none"/>
                <w:lang w:val="en-US" w:eastAsia="zh-CN"/>
              </w:rPr>
              <w:t>桌面垂直静载、桌面垂直耐久性、桌面垂直冲击、桌腿跌落、桌面水平静载荷符合要求；课椅力学性能：椅子向前倾翻、椅子向后倾翻、座面、椅背联合静载荷、座面冲击试验、椅背冲击试验、椅腿跌落等符合要求。</w:t>
            </w:r>
          </w:p>
          <w:p w14:paraId="1B46BF2A">
            <w:pPr>
              <w:keepNext w:val="0"/>
              <w:keepLines w:val="0"/>
              <w:widowControl/>
              <w:numPr>
                <w:ilvl w:val="-1"/>
                <w:numId w:val="0"/>
              </w:numPr>
              <w:suppressLineNumbers w:val="0"/>
              <w:spacing w:before="0" w:beforeAutospacing="0" w:after="0" w:afterAutospacing="0" w:line="360" w:lineRule="auto"/>
              <w:ind w:left="0" w:leftChars="0" w:right="0" w:firstLine="0" w:firstLineChars="0"/>
              <w:jc w:val="left"/>
              <w:rPr>
                <w:rFonts w:hint="default" w:ascii="宋体" w:hAnsi="宋体" w:eastAsia="宋体" w:cs="宋体"/>
                <w:b/>
                <w:bCs/>
                <w:color w:val="auto"/>
                <w:sz w:val="21"/>
                <w:szCs w:val="21"/>
                <w:highlight w:val="none"/>
                <w:lang w:val="en-US"/>
              </w:rPr>
            </w:pPr>
            <w:r>
              <w:rPr>
                <w:rFonts w:hint="eastAsia" w:ascii="宋体" w:hAnsi="宋体" w:eastAsia="宋体" w:cs="宋体"/>
                <w:color w:val="auto"/>
                <w:kern w:val="2"/>
                <w:sz w:val="21"/>
                <w:szCs w:val="21"/>
                <w:highlight w:val="none"/>
                <w:lang w:val="en-US" w:eastAsia="zh-CN" w:bidi="ar"/>
              </w:rPr>
              <w:t>全部满足以上检测内容得2分，检测内容不符或检测内容不全不得分。注：投标人需提供第三方检测机构出具的检验（检测）报告扫描件，检测报告需附有真伪查询二维码并盖有检测专用章，否则不得分。</w:t>
            </w:r>
          </w:p>
        </w:tc>
        <w:tc>
          <w:tcPr>
            <w:tcW w:w="542" w:type="pct"/>
            <w:tcBorders>
              <w:top w:val="single" w:color="auto" w:sz="4" w:space="0"/>
              <w:left w:val="nil"/>
              <w:bottom w:val="single" w:color="auto" w:sz="4" w:space="0"/>
              <w:right w:val="single" w:color="auto" w:sz="4" w:space="0"/>
            </w:tcBorders>
            <w:vAlign w:val="center"/>
          </w:tcPr>
          <w:p w14:paraId="3ACC3815">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r>
      <w:tr w14:paraId="101EA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245C199F">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4</w:t>
            </w:r>
          </w:p>
        </w:tc>
        <w:tc>
          <w:tcPr>
            <w:tcW w:w="4111" w:type="pct"/>
            <w:tcBorders>
              <w:top w:val="single" w:color="auto" w:sz="4" w:space="0"/>
              <w:left w:val="nil"/>
              <w:bottom w:val="single" w:color="auto" w:sz="4" w:space="0"/>
              <w:right w:val="single" w:color="auto" w:sz="4" w:space="0"/>
            </w:tcBorders>
            <w:vAlign w:val="center"/>
          </w:tcPr>
          <w:p w14:paraId="06E6594D">
            <w:pPr>
              <w:keepNext w:val="0"/>
              <w:keepLines w:val="0"/>
              <w:widowControl/>
              <w:suppressLineNumbers w:val="0"/>
              <w:wordWrap/>
              <w:spacing w:before="0" w:beforeAutospacing="0" w:after="0" w:afterAutospacing="0" w:line="360" w:lineRule="auto"/>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根据投标人所投货物普通教室序号5“书架”的技术参数进行评价：</w:t>
            </w:r>
            <w:r>
              <w:rPr>
                <w:rFonts w:hint="eastAsia" w:ascii="宋体" w:hAnsi="宋体" w:eastAsia="宋体" w:cs="宋体"/>
                <w:color w:val="auto"/>
                <w:kern w:val="0"/>
                <w:sz w:val="21"/>
                <w:szCs w:val="21"/>
                <w:highlight w:val="none"/>
                <w:lang w:val="en-US" w:eastAsia="zh-CN" w:bidi="ar"/>
              </w:rPr>
              <w:t>提供检验（检测）报告，检测项目内容至少包含以下项目：</w:t>
            </w:r>
          </w:p>
          <w:p w14:paraId="51056FE2">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bCs w:val="0"/>
                <w:color w:val="auto"/>
                <w:kern w:val="2"/>
                <w:sz w:val="21"/>
                <w:szCs w:val="21"/>
                <w:highlight w:val="none"/>
              </w:rPr>
            </w:pPr>
            <w:r>
              <w:rPr>
                <w:rFonts w:hint="eastAsia" w:ascii="宋体" w:hAnsi="宋体" w:eastAsia="宋体" w:cs="宋体"/>
                <w:bCs w:val="0"/>
                <w:color w:val="auto"/>
                <w:kern w:val="2"/>
                <w:sz w:val="21"/>
                <w:szCs w:val="21"/>
                <w:highlight w:val="none"/>
                <w:lang w:val="en-US" w:eastAsia="zh-CN" w:bidi="ar"/>
              </w:rPr>
              <w:t>1.人造板件外观：</w:t>
            </w:r>
            <w:r>
              <w:rPr>
                <w:rFonts w:hint="eastAsia" w:ascii="宋体" w:hAnsi="宋体" w:eastAsia="宋体" w:cs="宋体"/>
                <w:bCs/>
                <w:color w:val="auto"/>
                <w:kern w:val="2"/>
                <w:sz w:val="21"/>
                <w:szCs w:val="21"/>
                <w:highlight w:val="none"/>
                <w:lang w:val="en-US" w:eastAsia="zh-CN" w:bidi="ar"/>
              </w:rPr>
              <w:t>干花、湿花、污斑、表面划痕、表面压痕、色差、鼓泡、龟裂、分层等全部符合要求。</w:t>
            </w:r>
          </w:p>
          <w:p w14:paraId="65B72515">
            <w:pPr>
              <w:keepNext w:val="0"/>
              <w:keepLines w:val="0"/>
              <w:widowControl/>
              <w:numPr>
                <w:ilvl w:val="0"/>
                <w:numId w:val="0"/>
              </w:numPr>
              <w:suppressLineNumbers w:val="0"/>
              <w:wordWrap w:val="0"/>
              <w:spacing w:before="0" w:beforeAutospacing="0" w:after="0" w:afterAutospacing="0" w:line="360" w:lineRule="auto"/>
              <w:ind w:left="0" w:right="0" w:rightChars="0"/>
              <w:jc w:val="left"/>
              <w:rPr>
                <w:rFonts w:hint="eastAsia" w:ascii="宋体" w:hAnsi="宋体" w:cs="宋体"/>
                <w:bCs w:val="0"/>
                <w:color w:val="auto"/>
                <w:sz w:val="21"/>
                <w:szCs w:val="21"/>
                <w:highlight w:val="none"/>
                <w:lang w:val="en-US" w:eastAsia="zh-CN"/>
              </w:rPr>
            </w:pPr>
            <w:r>
              <w:rPr>
                <w:rFonts w:hint="eastAsia" w:ascii="宋体" w:hAnsi="宋体" w:cs="宋体"/>
                <w:bCs w:val="0"/>
                <w:color w:val="auto"/>
                <w:sz w:val="21"/>
                <w:szCs w:val="21"/>
                <w:highlight w:val="none"/>
                <w:lang w:val="en-US" w:eastAsia="zh-CN"/>
              </w:rPr>
              <w:t>2</w:t>
            </w:r>
            <w:r>
              <w:rPr>
                <w:rFonts w:hint="eastAsia" w:ascii="宋体" w:hAnsi="宋体" w:eastAsia="宋体" w:cs="宋体"/>
                <w:bCs w:val="0"/>
                <w:color w:val="auto"/>
                <w:sz w:val="21"/>
                <w:szCs w:val="21"/>
                <w:highlight w:val="none"/>
                <w:lang w:val="en-US" w:eastAsia="zh-CN"/>
              </w:rPr>
              <w:t>.柜架类强度和耐久性：搁板定位试验</w:t>
            </w:r>
            <w:r>
              <w:rPr>
                <w:rFonts w:hint="eastAsia" w:ascii="宋体" w:hAnsi="宋体" w:cs="宋体"/>
                <w:bCs w:val="0"/>
                <w:color w:val="auto"/>
                <w:sz w:val="21"/>
                <w:szCs w:val="21"/>
                <w:highlight w:val="none"/>
                <w:lang w:val="en-US" w:eastAsia="zh-CN"/>
              </w:rPr>
              <w:t>：</w:t>
            </w:r>
            <w:r>
              <w:rPr>
                <w:rFonts w:hint="eastAsia" w:ascii="宋体" w:hAnsi="宋体" w:eastAsia="宋体" w:cs="宋体"/>
                <w:bCs w:val="0"/>
                <w:color w:val="auto"/>
                <w:sz w:val="21"/>
                <w:szCs w:val="21"/>
                <w:highlight w:val="none"/>
                <w:lang w:val="en-US" w:eastAsia="zh-CN"/>
              </w:rPr>
              <w:t>水平向外的力试验、搁板定位试验—垂直向下的力试验、搁板弯曲试验 、搁板支撑件强度试验 、结构、底架和/或腿强度试验、跌落试验符合要求</w:t>
            </w:r>
            <w:r>
              <w:rPr>
                <w:rFonts w:hint="eastAsia" w:ascii="宋体" w:hAnsi="宋体" w:cs="宋体"/>
                <w:bCs w:val="0"/>
                <w:color w:val="auto"/>
                <w:sz w:val="21"/>
                <w:szCs w:val="21"/>
                <w:highlight w:val="none"/>
                <w:lang w:val="en-US" w:eastAsia="zh-CN"/>
              </w:rPr>
              <w:t>。</w:t>
            </w:r>
          </w:p>
          <w:p w14:paraId="593354CC">
            <w:pPr>
              <w:keepNext w:val="0"/>
              <w:keepLines w:val="0"/>
              <w:widowControl/>
              <w:numPr>
                <w:ilvl w:val="-1"/>
                <w:numId w:val="0"/>
              </w:numPr>
              <w:suppressLineNumbers w:val="0"/>
              <w:spacing w:before="0" w:beforeAutospacing="0" w:after="0" w:afterAutospacing="0" w:line="360" w:lineRule="auto"/>
              <w:ind w:left="0" w:right="0"/>
              <w:jc w:val="left"/>
              <w:rPr>
                <w:rFonts w:hint="eastAsia" w:ascii="宋体" w:hAnsi="宋体" w:cs="宋体"/>
                <w:color w:val="auto"/>
                <w:sz w:val="21"/>
                <w:szCs w:val="21"/>
                <w:highlight w:val="none"/>
                <w:lang w:val="en-US" w:eastAsia="zh-CN"/>
              </w:rPr>
            </w:pPr>
            <w:r>
              <w:rPr>
                <w:rFonts w:hint="eastAsia" w:ascii="宋体" w:hAnsi="宋体" w:cs="宋体"/>
                <w:bCs w:val="0"/>
                <w:color w:val="auto"/>
                <w:sz w:val="21"/>
                <w:szCs w:val="21"/>
                <w:highlight w:val="none"/>
                <w:lang w:val="en-US" w:eastAsia="zh-CN"/>
              </w:rPr>
              <w:t>3.柜架类稳定性：所有开门、推拉构件和翻门开启空载，所有储存部件空载</w:t>
            </w:r>
            <w:r>
              <w:rPr>
                <w:rFonts w:hint="eastAsia" w:ascii="宋体" w:hAnsi="宋体" w:eastAsia="宋体" w:cs="宋体"/>
                <w:bCs w:val="0"/>
                <w:color w:val="auto"/>
                <w:sz w:val="21"/>
                <w:szCs w:val="21"/>
                <w:highlight w:val="none"/>
                <w:lang w:val="en-US" w:eastAsia="zh-CN"/>
              </w:rPr>
              <w:t>符合要求</w:t>
            </w:r>
            <w:r>
              <w:rPr>
                <w:rFonts w:hint="eastAsia" w:ascii="宋体" w:hAnsi="宋体" w:cs="宋体"/>
                <w:bCs w:val="0"/>
                <w:color w:val="auto"/>
                <w:sz w:val="21"/>
                <w:szCs w:val="21"/>
                <w:highlight w:val="none"/>
                <w:lang w:val="en-US" w:eastAsia="zh-CN"/>
              </w:rPr>
              <w:t>。</w:t>
            </w:r>
          </w:p>
          <w:p w14:paraId="5E9D4BB1">
            <w:pPr>
              <w:keepNext w:val="0"/>
              <w:keepLines w:val="0"/>
              <w:widowControl/>
              <w:numPr>
                <w:ilvl w:val="-1"/>
                <w:numId w:val="0"/>
              </w:numPr>
              <w:suppressLineNumbers w:val="0"/>
              <w:spacing w:before="0" w:beforeAutospacing="0" w:after="0" w:afterAutospacing="0" w:line="360" w:lineRule="auto"/>
              <w:ind w:left="0" w:right="0"/>
              <w:jc w:val="left"/>
              <w:rPr>
                <w:rFonts w:hint="eastAsia" w:ascii="宋体" w:hAnsi="宋体" w:cs="宋体"/>
                <w:color w:val="auto"/>
                <w:sz w:val="21"/>
                <w:szCs w:val="21"/>
                <w:highlight w:val="none"/>
                <w:lang w:val="en-US" w:eastAsia="zh-CN"/>
              </w:rPr>
            </w:pPr>
            <w:r>
              <w:rPr>
                <w:rFonts w:hint="eastAsia" w:ascii="宋体" w:hAnsi="宋体" w:eastAsia="宋体" w:cs="宋体"/>
                <w:color w:val="auto"/>
                <w:kern w:val="2"/>
                <w:sz w:val="21"/>
                <w:szCs w:val="21"/>
                <w:highlight w:val="none"/>
              </w:rPr>
              <w:t>全部满足以上检测内容得2分，检测内容不符或检测内容不全不得分。注：投标人需提供第三方检测机构出具的检验（检测）报告扫描件，检测报告需附有真伪查询二维码并盖有检测专用章，否则不得分。</w:t>
            </w:r>
          </w:p>
        </w:tc>
        <w:tc>
          <w:tcPr>
            <w:tcW w:w="542" w:type="pct"/>
            <w:tcBorders>
              <w:top w:val="single" w:color="auto" w:sz="4" w:space="0"/>
              <w:left w:val="nil"/>
              <w:bottom w:val="single" w:color="auto" w:sz="4" w:space="0"/>
              <w:right w:val="single" w:color="auto" w:sz="4" w:space="0"/>
            </w:tcBorders>
            <w:vAlign w:val="center"/>
          </w:tcPr>
          <w:p w14:paraId="1578E85F">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r w14:paraId="04B67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22E597DC">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5</w:t>
            </w:r>
          </w:p>
        </w:tc>
        <w:tc>
          <w:tcPr>
            <w:tcW w:w="4111" w:type="pct"/>
            <w:tcBorders>
              <w:top w:val="single" w:color="auto" w:sz="4" w:space="0"/>
              <w:left w:val="nil"/>
              <w:bottom w:val="single" w:color="auto" w:sz="4" w:space="0"/>
              <w:right w:val="single" w:color="auto" w:sz="4" w:space="0"/>
            </w:tcBorders>
            <w:vAlign w:val="center"/>
          </w:tcPr>
          <w:p w14:paraId="180B7A40">
            <w:pPr>
              <w:keepNext w:val="0"/>
              <w:keepLines w:val="0"/>
              <w:widowControl/>
              <w:suppressLineNumbers w:val="0"/>
              <w:wordWrap/>
              <w:spacing w:before="0" w:beforeAutospacing="0" w:after="0" w:afterAutospacing="0" w:line="360" w:lineRule="auto"/>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根据投标人所投货物心理辅导室序号3“</w:t>
            </w:r>
            <w:r>
              <w:rPr>
                <w:rFonts w:hint="eastAsia" w:ascii="宋体" w:hAnsi="宋体" w:eastAsia="宋体" w:cs="宋体"/>
                <w:bCs/>
                <w:color w:val="auto"/>
                <w:kern w:val="2"/>
                <w:sz w:val="21"/>
                <w:szCs w:val="21"/>
                <w:highlight w:val="none"/>
                <w:lang w:val="en-US" w:eastAsia="zh-CN" w:bidi="ar"/>
              </w:rPr>
              <w:t>文件柜</w:t>
            </w:r>
            <w:r>
              <w:rPr>
                <w:rFonts w:hint="eastAsia" w:ascii="宋体" w:hAnsi="宋体" w:eastAsia="宋体" w:cs="宋体"/>
                <w:color w:val="auto"/>
                <w:kern w:val="2"/>
                <w:sz w:val="21"/>
                <w:szCs w:val="21"/>
                <w:highlight w:val="none"/>
                <w:lang w:val="en-US" w:eastAsia="zh-CN" w:bidi="ar"/>
              </w:rPr>
              <w:t>”的技术参数进行评价：</w:t>
            </w:r>
            <w:r>
              <w:rPr>
                <w:rFonts w:hint="eastAsia" w:ascii="宋体" w:hAnsi="宋体" w:eastAsia="宋体" w:cs="宋体"/>
                <w:color w:val="auto"/>
                <w:kern w:val="0"/>
                <w:sz w:val="21"/>
                <w:szCs w:val="21"/>
                <w:highlight w:val="none"/>
                <w:lang w:val="en-US" w:eastAsia="zh-CN" w:bidi="ar"/>
              </w:rPr>
              <w:t>提供检验（检测）报告，检测项目内容至少包含以下项目：</w:t>
            </w:r>
          </w:p>
          <w:p w14:paraId="28C84018">
            <w:pPr>
              <w:keepNext w:val="0"/>
              <w:keepLines w:val="0"/>
              <w:widowControl/>
              <w:numPr>
                <w:ilvl w:val="-1"/>
                <w:numId w:val="0"/>
              </w:numPr>
              <w:suppressLineNumbers w:val="0"/>
              <w:wordWrap/>
              <w:spacing w:before="0" w:beforeAutospacing="0" w:after="0" w:afterAutospacing="0" w:line="360" w:lineRule="auto"/>
              <w:ind w:left="0" w:right="0"/>
              <w:jc w:val="left"/>
              <w:rPr>
                <w:rFonts w:hint="eastAsia" w:ascii="宋体" w:hAnsi="宋体" w:eastAsia="宋体" w:cs="宋体"/>
                <w:color w:val="auto"/>
                <w:kern w:val="2"/>
                <w:sz w:val="21"/>
                <w:szCs w:val="21"/>
                <w:highlight w:val="none"/>
                <w:lang w:eastAsia="zh-CN" w:bidi="ar"/>
              </w:rPr>
            </w:pPr>
            <w:r>
              <w:rPr>
                <w:rFonts w:hint="eastAsia" w:ascii="宋体" w:hAnsi="宋体" w:cs="宋体"/>
                <w:color w:val="auto"/>
                <w:kern w:val="2"/>
                <w:sz w:val="21"/>
                <w:szCs w:val="21"/>
                <w:highlight w:val="none"/>
                <w:lang w:val="en-US" w:eastAsia="zh-CN" w:bidi="ar"/>
              </w:rPr>
              <w:t>1</w:t>
            </w:r>
            <w:r>
              <w:rPr>
                <w:rFonts w:hint="eastAsia" w:ascii="宋体" w:hAnsi="宋体" w:eastAsia="宋体" w:cs="宋体"/>
                <w:color w:val="auto"/>
                <w:kern w:val="2"/>
                <w:sz w:val="21"/>
                <w:szCs w:val="21"/>
                <w:highlight w:val="none"/>
                <w:lang w:val="en-US" w:eastAsia="zh-CN" w:bidi="ar"/>
              </w:rPr>
              <w:t>.</w:t>
            </w:r>
            <w:r>
              <w:rPr>
                <w:rFonts w:hint="eastAsia" w:ascii="宋体" w:hAnsi="宋体" w:cs="宋体"/>
                <w:color w:val="auto"/>
                <w:kern w:val="2"/>
                <w:sz w:val="21"/>
                <w:szCs w:val="21"/>
                <w:highlight w:val="none"/>
                <w:lang w:val="en-US" w:eastAsia="zh-CN" w:bidi="ar"/>
              </w:rPr>
              <w:t>家具中可迁移有害元素限量要求：</w:t>
            </w:r>
            <w:r>
              <w:rPr>
                <w:rFonts w:hint="eastAsia" w:ascii="宋体" w:hAnsi="宋体" w:eastAsia="宋体" w:cs="宋体"/>
                <w:b w:val="0"/>
                <w:bCs w:val="0"/>
                <w:color w:val="auto"/>
                <w:sz w:val="21"/>
                <w:szCs w:val="21"/>
                <w:highlight w:val="none"/>
                <w:lang w:val="en-US" w:eastAsia="zh-CN"/>
              </w:rPr>
              <w:t>锑</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60mg/kg、</w:t>
            </w:r>
            <w:r>
              <w:rPr>
                <w:rFonts w:hint="eastAsia" w:ascii="宋体" w:hAnsi="宋体" w:eastAsia="宋体" w:cs="宋体"/>
                <w:b w:val="0"/>
                <w:bCs w:val="0"/>
                <w:color w:val="auto"/>
                <w:sz w:val="21"/>
                <w:szCs w:val="21"/>
                <w:highlight w:val="none"/>
                <w:lang w:val="en-US" w:eastAsia="zh-CN"/>
              </w:rPr>
              <w:t>砷</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25mg/kg、</w:t>
            </w:r>
            <w:r>
              <w:rPr>
                <w:rFonts w:hint="eastAsia" w:ascii="宋体" w:hAnsi="宋体" w:eastAsia="宋体" w:cs="宋体"/>
                <w:b w:val="0"/>
                <w:bCs w:val="0"/>
                <w:color w:val="auto"/>
                <w:sz w:val="21"/>
                <w:szCs w:val="21"/>
                <w:highlight w:val="none"/>
                <w:lang w:val="en-US" w:eastAsia="zh-CN"/>
              </w:rPr>
              <w:t>钡</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1000mg/kg、</w:t>
            </w:r>
            <w:r>
              <w:rPr>
                <w:rFonts w:hint="eastAsia" w:ascii="宋体" w:hAnsi="宋体" w:eastAsia="宋体" w:cs="宋体"/>
                <w:b w:val="0"/>
                <w:bCs w:val="0"/>
                <w:color w:val="auto"/>
                <w:sz w:val="21"/>
                <w:szCs w:val="21"/>
                <w:highlight w:val="none"/>
                <w:lang w:val="en-US" w:eastAsia="zh-CN"/>
              </w:rPr>
              <w:t>镉</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75mg/kg、</w:t>
            </w:r>
            <w:r>
              <w:rPr>
                <w:rFonts w:hint="eastAsia" w:ascii="宋体" w:hAnsi="宋体" w:eastAsia="宋体" w:cs="宋体"/>
                <w:b w:val="0"/>
                <w:bCs w:val="0"/>
                <w:color w:val="auto"/>
                <w:sz w:val="21"/>
                <w:szCs w:val="21"/>
                <w:highlight w:val="none"/>
                <w:lang w:val="en-US" w:eastAsia="zh-CN"/>
              </w:rPr>
              <w:t>铬</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60mg/kg、</w:t>
            </w:r>
            <w:r>
              <w:rPr>
                <w:rFonts w:hint="eastAsia" w:ascii="宋体" w:hAnsi="宋体" w:eastAsia="宋体" w:cs="宋体"/>
                <w:b w:val="0"/>
                <w:bCs w:val="0"/>
                <w:color w:val="auto"/>
                <w:sz w:val="21"/>
                <w:szCs w:val="21"/>
                <w:highlight w:val="none"/>
                <w:lang w:val="en-US" w:eastAsia="zh-CN"/>
              </w:rPr>
              <w:t>铅</w:t>
            </w:r>
            <w:r>
              <w:rPr>
                <w:rFonts w:hint="eastAsia" w:ascii="微软雅黑" w:hAnsi="微软雅黑" w:eastAsia="微软雅黑" w:cs="微软雅黑"/>
                <w:b w:val="0"/>
                <w:bCs w:val="0"/>
                <w:color w:val="auto"/>
                <w:sz w:val="21"/>
                <w:szCs w:val="21"/>
                <w:highlight w:val="none"/>
                <w:lang w:val="en-US" w:eastAsia="zh-CN"/>
              </w:rPr>
              <w:t>&lt;9</w:t>
            </w:r>
            <w:r>
              <w:rPr>
                <w:rFonts w:hint="eastAsia" w:ascii="宋体" w:hAnsi="宋体" w:cs="宋体"/>
                <w:b w:val="0"/>
                <w:bCs w:val="0"/>
                <w:color w:val="auto"/>
                <w:sz w:val="21"/>
                <w:szCs w:val="21"/>
                <w:highlight w:val="none"/>
                <w:lang w:val="en-US" w:eastAsia="zh-CN"/>
              </w:rPr>
              <w:t>0mg/kg</w:t>
            </w:r>
            <w:r>
              <w:rPr>
                <w:rFonts w:hint="eastAsia" w:ascii="宋体" w:hAnsi="宋体" w:eastAsia="宋体" w:cs="宋体"/>
                <w:b w:val="0"/>
                <w:bCs w:val="0"/>
                <w:color w:val="auto"/>
                <w:sz w:val="21"/>
                <w:szCs w:val="21"/>
                <w:highlight w:val="none"/>
                <w:lang w:val="en-US" w:eastAsia="zh-CN"/>
              </w:rPr>
              <w:t>、汞</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60mg/kg</w:t>
            </w:r>
            <w:r>
              <w:rPr>
                <w:rFonts w:hint="eastAsia" w:ascii="宋体" w:hAnsi="宋体" w:eastAsia="宋体" w:cs="宋体"/>
                <w:b w:val="0"/>
                <w:bCs w:val="0"/>
                <w:color w:val="auto"/>
                <w:sz w:val="21"/>
                <w:szCs w:val="21"/>
                <w:highlight w:val="none"/>
                <w:lang w:val="en-US" w:eastAsia="zh-CN"/>
              </w:rPr>
              <w:t>、硒</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500mg/kg。</w:t>
            </w:r>
          </w:p>
          <w:p w14:paraId="2DC30A6E">
            <w:pPr>
              <w:keepNext w:val="0"/>
              <w:keepLines w:val="0"/>
              <w:widowControl/>
              <w:numPr>
                <w:ilvl w:val="-1"/>
                <w:numId w:val="0"/>
              </w:numPr>
              <w:suppressLineNumbers w:val="0"/>
              <w:wordWrap w:val="0"/>
              <w:spacing w:before="0" w:beforeAutospacing="0" w:after="0" w:afterAutospacing="0" w:line="360" w:lineRule="auto"/>
              <w:ind w:left="0" w:right="0"/>
              <w:jc w:val="left"/>
              <w:rPr>
                <w:rFonts w:hint="eastAsia" w:ascii="宋体" w:hAnsi="宋体" w:cs="宋体"/>
                <w:color w:val="auto"/>
                <w:kern w:val="2"/>
                <w:sz w:val="21"/>
                <w:szCs w:val="21"/>
                <w:highlight w:val="none"/>
                <w:lang w:eastAsia="zh-CN" w:bidi="ar"/>
              </w:rPr>
            </w:pPr>
            <w:r>
              <w:rPr>
                <w:rFonts w:hint="eastAsia" w:ascii="宋体" w:hAnsi="宋体" w:cs="宋体"/>
                <w:color w:val="auto"/>
                <w:kern w:val="2"/>
                <w:sz w:val="21"/>
                <w:szCs w:val="21"/>
                <w:highlight w:val="none"/>
                <w:lang w:val="en-US" w:eastAsia="zh-CN" w:bidi="ar"/>
              </w:rPr>
              <w:t>2.</w:t>
            </w:r>
            <w:r>
              <w:rPr>
                <w:rFonts w:hint="eastAsia" w:ascii="宋体" w:hAnsi="宋体" w:eastAsia="宋体" w:cs="宋体"/>
                <w:color w:val="auto"/>
                <w:kern w:val="2"/>
                <w:sz w:val="21"/>
                <w:szCs w:val="21"/>
                <w:highlight w:val="none"/>
                <w:lang w:bidi="ar"/>
              </w:rPr>
              <w:t>柜架类强度和耐久性：搁板支撑件强度试验、开门耐久性试验50000次（非家用）、搁板定位试验—水平向外的力试验、搁板定位试验—垂直向下的力试验</w:t>
            </w:r>
            <w:r>
              <w:rPr>
                <w:rFonts w:hint="eastAsia" w:ascii="宋体" w:hAnsi="宋体" w:cs="宋体"/>
                <w:color w:val="auto"/>
                <w:kern w:val="2"/>
                <w:sz w:val="21"/>
                <w:szCs w:val="21"/>
                <w:highlight w:val="none"/>
                <w:lang w:val="en-US" w:eastAsia="zh-CN" w:bidi="ar"/>
              </w:rPr>
              <w:t>符合要求；</w:t>
            </w:r>
            <w:r>
              <w:rPr>
                <w:rFonts w:hint="eastAsia" w:ascii="宋体" w:hAnsi="宋体" w:eastAsia="宋体" w:cs="宋体"/>
                <w:color w:val="auto"/>
                <w:kern w:val="2"/>
                <w:sz w:val="21"/>
                <w:szCs w:val="21"/>
                <w:highlight w:val="none"/>
                <w:lang w:bidi="ar"/>
              </w:rPr>
              <w:t>柜架类稳定性：所有开门、推拉构件和翻门</w:t>
            </w:r>
            <w:r>
              <w:rPr>
                <w:rFonts w:hint="eastAsia" w:ascii="宋体" w:hAnsi="宋体" w:cs="宋体"/>
                <w:color w:val="auto"/>
                <w:kern w:val="2"/>
                <w:sz w:val="21"/>
                <w:szCs w:val="21"/>
                <w:highlight w:val="none"/>
                <w:lang w:val="en-US" w:eastAsia="zh-CN" w:bidi="ar"/>
              </w:rPr>
              <w:t>开启空载</w:t>
            </w:r>
            <w:r>
              <w:rPr>
                <w:rFonts w:hint="eastAsia" w:ascii="宋体" w:hAnsi="宋体" w:eastAsia="宋体" w:cs="宋体"/>
                <w:color w:val="auto"/>
                <w:kern w:val="2"/>
                <w:sz w:val="21"/>
                <w:szCs w:val="21"/>
                <w:highlight w:val="none"/>
                <w:lang w:bidi="ar"/>
              </w:rPr>
              <w:t>，所有储存部件空载</w:t>
            </w:r>
            <w:r>
              <w:rPr>
                <w:rFonts w:hint="eastAsia" w:ascii="宋体" w:hAnsi="宋体" w:cs="宋体"/>
                <w:color w:val="auto"/>
                <w:kern w:val="2"/>
                <w:sz w:val="21"/>
                <w:szCs w:val="21"/>
                <w:highlight w:val="none"/>
                <w:lang w:val="en-US" w:eastAsia="zh-CN" w:bidi="ar"/>
              </w:rPr>
              <w:t>符合要求</w:t>
            </w:r>
            <w:r>
              <w:rPr>
                <w:rFonts w:hint="eastAsia" w:ascii="宋体" w:hAnsi="宋体" w:cs="宋体"/>
                <w:color w:val="auto"/>
                <w:kern w:val="2"/>
                <w:sz w:val="21"/>
                <w:szCs w:val="21"/>
                <w:highlight w:val="none"/>
                <w:lang w:eastAsia="zh-CN" w:bidi="ar"/>
              </w:rPr>
              <w:t>。</w:t>
            </w:r>
          </w:p>
          <w:p w14:paraId="2E44A24C">
            <w:pPr>
              <w:keepNext w:val="0"/>
              <w:keepLines w:val="0"/>
              <w:widowControl/>
              <w:suppressLineNumbers w:val="0"/>
              <w:wordWrap/>
              <w:spacing w:before="0" w:beforeAutospacing="0" w:after="0" w:afterAutospacing="0" w:line="360" w:lineRule="auto"/>
              <w:ind w:left="0" w:right="0"/>
              <w:jc w:val="left"/>
              <w:rPr>
                <w:rFonts w:hint="default"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
              </w:rPr>
              <w:t>3.</w:t>
            </w:r>
            <w:r>
              <w:rPr>
                <w:rFonts w:hint="eastAsia" w:ascii="宋体" w:hAnsi="宋体" w:eastAsia="宋体" w:cs="宋体"/>
                <w:color w:val="auto"/>
                <w:sz w:val="21"/>
                <w:szCs w:val="21"/>
                <w:highlight w:val="none"/>
              </w:rPr>
              <w:t>家具中甲醛、苯、甲苯、二甲苯和TVOC的释放限量</w:t>
            </w:r>
            <w:r>
              <w:rPr>
                <w:rFonts w:hint="eastAsia" w:ascii="宋体" w:hAnsi="宋体" w:cs="宋体"/>
                <w:color w:val="auto"/>
                <w:sz w:val="21"/>
                <w:szCs w:val="21"/>
                <w:highlight w:val="none"/>
                <w:lang w:val="en-US" w:eastAsia="zh-CN"/>
              </w:rPr>
              <w:t>要求</w:t>
            </w:r>
            <w:r>
              <w:rPr>
                <w:rFonts w:hint="eastAsia" w:ascii="宋体" w:hAnsi="宋体" w:eastAsia="宋体" w:cs="宋体"/>
                <w:color w:val="auto"/>
                <w:sz w:val="21"/>
                <w:szCs w:val="21"/>
                <w:highlight w:val="none"/>
              </w:rPr>
              <w:t>：甲醛</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0.08mg/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color w:val="auto"/>
                <w:sz w:val="21"/>
                <w:szCs w:val="21"/>
                <w:highlight w:val="none"/>
              </w:rPr>
              <w:t>、苯</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0.06mg/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color w:val="auto"/>
                <w:sz w:val="21"/>
                <w:szCs w:val="21"/>
                <w:highlight w:val="none"/>
              </w:rPr>
              <w:t>、甲苯</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0.15mg/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color w:val="auto"/>
                <w:sz w:val="21"/>
                <w:szCs w:val="21"/>
                <w:highlight w:val="none"/>
              </w:rPr>
              <w:t>、二甲苯</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0.20mg/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color w:val="auto"/>
                <w:sz w:val="21"/>
                <w:szCs w:val="21"/>
                <w:highlight w:val="none"/>
              </w:rPr>
              <w:t>、总挥发性有机化合物（TVOC）</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0.50mg/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cs="宋体"/>
                <w:color w:val="auto"/>
                <w:sz w:val="21"/>
                <w:szCs w:val="21"/>
                <w:highlight w:val="none"/>
                <w:lang w:val="en-US" w:eastAsia="zh-CN"/>
              </w:rPr>
              <w:t>。</w:t>
            </w:r>
          </w:p>
          <w:p w14:paraId="688E277B">
            <w:pPr>
              <w:keepNext w:val="0"/>
              <w:keepLines w:val="0"/>
              <w:widowControl/>
              <w:numPr>
                <w:ilvl w:val="-1"/>
                <w:numId w:val="0"/>
              </w:numPr>
              <w:suppressLineNumbers w:val="0"/>
              <w:spacing w:before="0" w:beforeAutospacing="0" w:after="0" w:afterAutospacing="0" w:line="360" w:lineRule="auto"/>
              <w:ind w:left="0" w:right="0"/>
              <w:jc w:val="left"/>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2"/>
                <w:sz w:val="21"/>
                <w:szCs w:val="21"/>
                <w:highlight w:val="none"/>
                <w:lang w:val="en-US" w:eastAsia="zh-CN" w:bidi="ar"/>
              </w:rPr>
              <w:t>全部满足以上检测内容得2分，检测内容不符或检测内容不全不得分。注：投标人需提供第三方检测机构出具的检验（检测）报告扫描件，检测报告需附有真伪查询二维码并盖有检测专用章，否则不得分。</w:t>
            </w:r>
            <w:r>
              <w:rPr>
                <w:rFonts w:hint="eastAsia" w:ascii="宋体" w:hAnsi="宋体" w:eastAsia="宋体" w:cs="宋体"/>
                <w:color w:val="auto"/>
                <w:sz w:val="21"/>
                <w:szCs w:val="21"/>
                <w:highlight w:val="none"/>
              </w:rPr>
              <w:t xml:space="preserve"> </w:t>
            </w:r>
            <w:r>
              <w:rPr>
                <w:rFonts w:hint="eastAsia" w:ascii="宋体" w:hAnsi="宋体" w:eastAsia="宋体" w:cs="宋体"/>
                <w:color w:val="auto"/>
                <w:kern w:val="0"/>
                <w:sz w:val="21"/>
                <w:szCs w:val="21"/>
                <w:highlight w:val="none"/>
                <w:lang w:bidi="ar"/>
              </w:rPr>
              <w:t xml:space="preserve">                                                                                                                                                                                                                                                                                                                                                                                                                                                                                                                                                                                                                                             </w:t>
            </w:r>
          </w:p>
        </w:tc>
        <w:tc>
          <w:tcPr>
            <w:tcW w:w="542" w:type="pct"/>
            <w:tcBorders>
              <w:top w:val="single" w:color="auto" w:sz="4" w:space="0"/>
              <w:left w:val="nil"/>
              <w:bottom w:val="single" w:color="auto" w:sz="4" w:space="0"/>
              <w:right w:val="single" w:color="auto" w:sz="4" w:space="0"/>
            </w:tcBorders>
            <w:vAlign w:val="center"/>
          </w:tcPr>
          <w:p w14:paraId="03FA6AE1">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r w14:paraId="4C550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21559FE8">
            <w:pPr>
              <w:keepNext w:val="0"/>
              <w:keepLines w:val="0"/>
              <w:widowControl/>
              <w:suppressLineNumbers w:val="0"/>
              <w:spacing w:before="0" w:beforeAutospacing="0" w:after="0" w:afterAutospacing="0" w:line="360" w:lineRule="auto"/>
              <w:ind w:left="0" w:leftChars="0" w:right="0" w:rightChars="0"/>
              <w:jc w:val="center"/>
              <w:rPr>
                <w:rFonts w:hint="default"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6</w:t>
            </w:r>
          </w:p>
        </w:tc>
        <w:tc>
          <w:tcPr>
            <w:tcW w:w="4111" w:type="pct"/>
            <w:tcBorders>
              <w:top w:val="single" w:color="auto" w:sz="4" w:space="0"/>
              <w:left w:val="nil"/>
              <w:bottom w:val="single" w:color="auto" w:sz="4" w:space="0"/>
              <w:right w:val="single" w:color="auto" w:sz="4" w:space="0"/>
            </w:tcBorders>
            <w:vAlign w:val="center"/>
          </w:tcPr>
          <w:p w14:paraId="0A713F47">
            <w:pPr>
              <w:keepNext w:val="0"/>
              <w:keepLines w:val="0"/>
              <w:widowControl/>
              <w:numPr>
                <w:ilvl w:val="0"/>
                <w:numId w:val="0"/>
              </w:numPr>
              <w:suppressLineNumbers w:val="0"/>
              <w:wordWrap w:val="0"/>
              <w:spacing w:before="0" w:beforeAutospacing="0" w:after="0" w:afterAutospacing="0" w:line="360" w:lineRule="auto"/>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根据投标人所投货物心理辅导室</w:t>
            </w:r>
            <w:r>
              <w:rPr>
                <w:rFonts w:hint="eastAsia" w:ascii="宋体" w:hAnsi="宋体" w:cs="宋体"/>
                <w:color w:val="auto"/>
                <w:sz w:val="21"/>
                <w:szCs w:val="21"/>
                <w:highlight w:val="none"/>
                <w:lang w:val="en-US" w:eastAsia="zh-CN"/>
              </w:rPr>
              <w:t>序号4</w:t>
            </w:r>
            <w:r>
              <w:rPr>
                <w:rFonts w:hint="eastAsia" w:ascii="宋体" w:hAnsi="宋体" w:eastAsia="宋体" w:cs="宋体"/>
                <w:color w:val="auto"/>
                <w:sz w:val="21"/>
                <w:szCs w:val="21"/>
                <w:highlight w:val="none"/>
                <w:lang w:val="en-US" w:eastAsia="zh-CN"/>
              </w:rPr>
              <w:t>“矮</w:t>
            </w:r>
            <w:r>
              <w:rPr>
                <w:rFonts w:hint="eastAsia" w:ascii="宋体" w:hAnsi="宋体" w:eastAsia="宋体" w:cs="宋体"/>
                <w:bCs/>
                <w:color w:val="auto"/>
                <w:sz w:val="21"/>
                <w:szCs w:val="21"/>
                <w:highlight w:val="none"/>
                <w:lang w:val="en-US" w:eastAsia="zh-CN"/>
              </w:rPr>
              <w:t>柜</w:t>
            </w:r>
            <w:r>
              <w:rPr>
                <w:rFonts w:hint="eastAsia" w:ascii="宋体" w:hAnsi="宋体" w:eastAsia="宋体" w:cs="宋体"/>
                <w:color w:val="auto"/>
                <w:sz w:val="21"/>
                <w:szCs w:val="21"/>
                <w:highlight w:val="none"/>
                <w:lang w:val="en-US" w:eastAsia="zh-CN"/>
              </w:rPr>
              <w:t>”的技术参数进行评价：</w:t>
            </w: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，检测项目内容至少包含以下项目</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 xml:space="preserve">             </w:t>
            </w:r>
          </w:p>
          <w:p w14:paraId="4A1B0ADE">
            <w:pPr>
              <w:keepNext w:val="0"/>
              <w:keepLines w:val="0"/>
              <w:widowControl/>
              <w:numPr>
                <w:ilvl w:val="-1"/>
                <w:numId w:val="0"/>
              </w:numPr>
              <w:suppressLineNumbers w:val="0"/>
              <w:wordWrap w:val="0"/>
              <w:spacing w:before="0" w:beforeAutospacing="0" w:after="0" w:afterAutospacing="0" w:line="360" w:lineRule="auto"/>
              <w:ind w:left="0" w:leftChars="0" w:right="0" w:rightChars="0"/>
              <w:jc w:val="left"/>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柜架类强度和耐久性：非活动部件：搁板定位试验—水平向外的力试验、搁板定位试验—垂直向下的力试验 、搁板弯曲试验、搁板支撑件强度试验、顶板和底板持续加载试验、顶板和底板静载荷试验、开门垂直加载试验、开门水平加载试验、开门猛关试验、开门耐久性试验（50000次，非家用）、推拉构件强度试验、推拉构件耐久性试验（50000次）、推拉构件的猛关试验、推拉构件的猛开试验、推拉构件底板强度试验</w:t>
            </w:r>
            <w:r>
              <w:rPr>
                <w:rFonts w:hint="eastAsia" w:ascii="宋体" w:hAnsi="宋体" w:cs="宋体"/>
                <w:color w:val="auto"/>
                <w:sz w:val="21"/>
                <w:szCs w:val="21"/>
                <w:highlight w:val="none"/>
                <w:lang w:val="en-US" w:eastAsia="zh-CN"/>
              </w:rPr>
              <w:t>符合要求。</w:t>
            </w:r>
          </w:p>
          <w:p w14:paraId="6E457815">
            <w:pPr>
              <w:keepNext w:val="0"/>
              <w:keepLines w:val="0"/>
              <w:widowControl/>
              <w:numPr>
                <w:ilvl w:val="-1"/>
                <w:numId w:val="0"/>
              </w:numPr>
              <w:suppressLineNumbers w:val="0"/>
              <w:wordWrap/>
              <w:spacing w:before="0" w:beforeAutospacing="0" w:after="0" w:afterAutospacing="0" w:line="240" w:lineRule="auto"/>
              <w:ind w:left="0" w:leftChars="0" w:right="0" w:rightChars="0"/>
              <w:jc w:val="lef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r>
              <w:rPr>
                <w:rFonts w:hint="eastAsia" w:ascii="宋体" w:hAnsi="宋体" w:cs="宋体"/>
                <w:color w:val="auto"/>
                <w:kern w:val="2"/>
                <w:sz w:val="21"/>
                <w:szCs w:val="21"/>
                <w:highlight w:val="none"/>
                <w:lang w:val="en-US" w:eastAsia="zh-CN" w:bidi="ar"/>
              </w:rPr>
              <w:t>家具中可迁移有害元素限量要求：</w:t>
            </w:r>
            <w:r>
              <w:rPr>
                <w:rFonts w:hint="eastAsia" w:ascii="宋体" w:hAnsi="宋体" w:eastAsia="宋体" w:cs="宋体"/>
                <w:b w:val="0"/>
                <w:bCs w:val="0"/>
                <w:color w:val="auto"/>
                <w:sz w:val="21"/>
                <w:szCs w:val="21"/>
                <w:highlight w:val="none"/>
                <w:lang w:val="en-US" w:eastAsia="zh-CN"/>
              </w:rPr>
              <w:t>锑</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60mg/kg、</w:t>
            </w:r>
            <w:r>
              <w:rPr>
                <w:rFonts w:hint="eastAsia" w:ascii="宋体" w:hAnsi="宋体" w:eastAsia="宋体" w:cs="宋体"/>
                <w:b w:val="0"/>
                <w:bCs w:val="0"/>
                <w:color w:val="auto"/>
                <w:sz w:val="21"/>
                <w:szCs w:val="21"/>
                <w:highlight w:val="none"/>
                <w:lang w:val="en-US" w:eastAsia="zh-CN"/>
              </w:rPr>
              <w:t>砷</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25mg/kg、</w:t>
            </w:r>
            <w:r>
              <w:rPr>
                <w:rFonts w:hint="eastAsia" w:ascii="宋体" w:hAnsi="宋体" w:eastAsia="宋体" w:cs="宋体"/>
                <w:b w:val="0"/>
                <w:bCs w:val="0"/>
                <w:color w:val="auto"/>
                <w:sz w:val="21"/>
                <w:szCs w:val="21"/>
                <w:highlight w:val="none"/>
                <w:lang w:val="en-US" w:eastAsia="zh-CN"/>
              </w:rPr>
              <w:t>钡</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1000mg/kg、</w:t>
            </w:r>
            <w:r>
              <w:rPr>
                <w:rFonts w:hint="eastAsia" w:ascii="宋体" w:hAnsi="宋体" w:eastAsia="宋体" w:cs="宋体"/>
                <w:b w:val="0"/>
                <w:bCs w:val="0"/>
                <w:color w:val="auto"/>
                <w:sz w:val="21"/>
                <w:szCs w:val="21"/>
                <w:highlight w:val="none"/>
                <w:lang w:val="en-US" w:eastAsia="zh-CN"/>
              </w:rPr>
              <w:t>镉</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75mg/kg、</w:t>
            </w:r>
            <w:r>
              <w:rPr>
                <w:rFonts w:hint="eastAsia" w:ascii="宋体" w:hAnsi="宋体" w:eastAsia="宋体" w:cs="宋体"/>
                <w:b w:val="0"/>
                <w:bCs w:val="0"/>
                <w:color w:val="auto"/>
                <w:sz w:val="21"/>
                <w:szCs w:val="21"/>
                <w:highlight w:val="none"/>
                <w:lang w:val="en-US" w:eastAsia="zh-CN"/>
              </w:rPr>
              <w:t>铬</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60mg/kg、</w:t>
            </w:r>
            <w:r>
              <w:rPr>
                <w:rFonts w:hint="eastAsia" w:ascii="宋体" w:hAnsi="宋体" w:eastAsia="宋体" w:cs="宋体"/>
                <w:b w:val="0"/>
                <w:bCs w:val="0"/>
                <w:color w:val="auto"/>
                <w:sz w:val="21"/>
                <w:szCs w:val="21"/>
                <w:highlight w:val="none"/>
                <w:lang w:val="en-US" w:eastAsia="zh-CN"/>
              </w:rPr>
              <w:t>铅</w:t>
            </w:r>
            <w:r>
              <w:rPr>
                <w:rFonts w:hint="eastAsia" w:ascii="微软雅黑" w:hAnsi="微软雅黑" w:eastAsia="微软雅黑" w:cs="微软雅黑"/>
                <w:b w:val="0"/>
                <w:bCs w:val="0"/>
                <w:color w:val="auto"/>
                <w:sz w:val="21"/>
                <w:szCs w:val="21"/>
                <w:highlight w:val="none"/>
                <w:lang w:val="en-US" w:eastAsia="zh-CN"/>
              </w:rPr>
              <w:t>&lt;9</w:t>
            </w:r>
            <w:r>
              <w:rPr>
                <w:rFonts w:hint="eastAsia" w:ascii="宋体" w:hAnsi="宋体" w:cs="宋体"/>
                <w:b w:val="0"/>
                <w:bCs w:val="0"/>
                <w:color w:val="auto"/>
                <w:sz w:val="21"/>
                <w:szCs w:val="21"/>
                <w:highlight w:val="none"/>
                <w:lang w:val="en-US" w:eastAsia="zh-CN"/>
              </w:rPr>
              <w:t>0mg/kg</w:t>
            </w:r>
            <w:r>
              <w:rPr>
                <w:rFonts w:hint="eastAsia" w:ascii="宋体" w:hAnsi="宋体" w:eastAsia="宋体" w:cs="宋体"/>
                <w:b w:val="0"/>
                <w:bCs w:val="0"/>
                <w:color w:val="auto"/>
                <w:sz w:val="21"/>
                <w:szCs w:val="21"/>
                <w:highlight w:val="none"/>
                <w:lang w:val="en-US" w:eastAsia="zh-CN"/>
              </w:rPr>
              <w:t>、汞</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60mg/kg</w:t>
            </w:r>
            <w:r>
              <w:rPr>
                <w:rFonts w:hint="eastAsia" w:ascii="宋体" w:hAnsi="宋体" w:eastAsia="宋体" w:cs="宋体"/>
                <w:b w:val="0"/>
                <w:bCs w:val="0"/>
                <w:color w:val="auto"/>
                <w:sz w:val="21"/>
                <w:szCs w:val="21"/>
                <w:highlight w:val="none"/>
                <w:lang w:val="en-US" w:eastAsia="zh-CN"/>
              </w:rPr>
              <w:t>、硒</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500mg/kg。</w:t>
            </w:r>
          </w:p>
          <w:p w14:paraId="3D46A524">
            <w:pPr>
              <w:keepNext w:val="0"/>
              <w:keepLines w:val="0"/>
              <w:widowControl/>
              <w:suppressLineNumbers w:val="0"/>
              <w:spacing w:before="0" w:beforeAutospacing="0" w:after="0" w:afterAutospacing="0" w:line="360" w:lineRule="auto"/>
              <w:ind w:left="0" w:right="0"/>
              <w:jc w:val="left"/>
              <w:rPr>
                <w:rFonts w:hint="default"/>
                <w:color w:val="auto"/>
                <w:highlight w:val="none"/>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家具中甲醛、苯、甲苯、二甲苯和TVOC的释放限量</w:t>
            </w:r>
            <w:r>
              <w:rPr>
                <w:rFonts w:hint="eastAsia" w:ascii="宋体" w:hAnsi="宋体" w:cs="宋体"/>
                <w:color w:val="auto"/>
                <w:sz w:val="21"/>
                <w:szCs w:val="21"/>
                <w:highlight w:val="none"/>
                <w:lang w:val="en-US" w:eastAsia="zh-CN"/>
              </w:rPr>
              <w:t>要求</w:t>
            </w:r>
            <w:r>
              <w:rPr>
                <w:rFonts w:hint="eastAsia" w:ascii="宋体" w:hAnsi="宋体" w:eastAsia="宋体" w:cs="宋体"/>
                <w:color w:val="auto"/>
                <w:sz w:val="21"/>
                <w:szCs w:val="21"/>
                <w:highlight w:val="none"/>
              </w:rPr>
              <w:t>：甲醛</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0.08mg/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color w:val="auto"/>
                <w:sz w:val="21"/>
                <w:szCs w:val="21"/>
                <w:highlight w:val="none"/>
              </w:rPr>
              <w:t>、苯</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0.06mg/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color w:val="auto"/>
                <w:sz w:val="21"/>
                <w:szCs w:val="21"/>
                <w:highlight w:val="none"/>
              </w:rPr>
              <w:t>、甲苯</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0.15mg/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color w:val="auto"/>
                <w:sz w:val="21"/>
                <w:szCs w:val="21"/>
                <w:highlight w:val="none"/>
              </w:rPr>
              <w:t>、二甲苯</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0.20mg/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color w:val="auto"/>
                <w:sz w:val="21"/>
                <w:szCs w:val="21"/>
                <w:highlight w:val="none"/>
              </w:rPr>
              <w:t>、总挥发性有机化合物（TVOC）</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0.50mg/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cs="宋体"/>
                <w:color w:val="auto"/>
                <w:sz w:val="21"/>
                <w:szCs w:val="21"/>
                <w:highlight w:val="none"/>
                <w:lang w:val="en-US" w:eastAsia="zh-CN"/>
              </w:rPr>
              <w:t>。</w:t>
            </w:r>
          </w:p>
          <w:p w14:paraId="5B6609EB">
            <w:pPr>
              <w:keepNext w:val="0"/>
              <w:keepLines w:val="0"/>
              <w:widowControl/>
              <w:numPr>
                <w:ilvl w:val="0"/>
                <w:numId w:val="0"/>
              </w:numPr>
              <w:suppressLineNumbers w:val="0"/>
              <w:wordWrap w:val="0"/>
              <w:spacing w:before="0" w:beforeAutospacing="0" w:after="0" w:afterAutospacing="0" w:line="360" w:lineRule="auto"/>
              <w:ind w:left="0" w:leftChars="0" w:right="0" w:rightChars="0" w:firstLine="0" w:firstLineChars="0"/>
              <w:jc w:val="left"/>
              <w:rPr>
                <w:rFonts w:hint="eastAsia" w:ascii="宋体" w:hAnsi="宋体" w:eastAsia="宋体" w:cs="宋体"/>
                <w:b w:val="0"/>
                <w:bCs w:val="0"/>
                <w:color w:val="auto"/>
                <w:sz w:val="21"/>
                <w:szCs w:val="21"/>
                <w:highlight w:val="none"/>
                <w:lang w:val="en-US" w:eastAsia="zh-CN"/>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得2分，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w:t>
            </w:r>
            <w:r>
              <w:rPr>
                <w:rFonts w:hint="eastAsia" w:ascii="宋体" w:hAnsi="宋体" w:cs="宋体"/>
                <w:color w:val="auto"/>
                <w:sz w:val="21"/>
                <w:szCs w:val="21"/>
                <w:highlight w:val="none"/>
                <w:lang w:val="en-US" w:eastAsia="zh-CN"/>
              </w:rPr>
              <w:t>扫描件</w:t>
            </w:r>
            <w:r>
              <w:rPr>
                <w:rFonts w:hint="eastAsia" w:ascii="宋体" w:hAnsi="宋体" w:eastAsia="宋体" w:cs="宋体"/>
                <w:color w:val="auto"/>
                <w:sz w:val="21"/>
                <w:szCs w:val="21"/>
                <w:highlight w:val="none"/>
                <w:lang w:val="en-US" w:eastAsia="zh-CN"/>
              </w:rPr>
              <w:t>，检测</w:t>
            </w:r>
            <w:r>
              <w:rPr>
                <w:rFonts w:hint="eastAsia" w:ascii="宋体" w:hAnsi="宋体" w:cs="宋体"/>
                <w:color w:val="auto"/>
                <w:sz w:val="21"/>
                <w:szCs w:val="21"/>
                <w:highlight w:val="none"/>
                <w:lang w:val="en-US" w:eastAsia="zh-CN"/>
              </w:rPr>
              <w:t>报告</w:t>
            </w:r>
            <w:r>
              <w:rPr>
                <w:rFonts w:hint="eastAsia" w:ascii="宋体" w:hAnsi="宋体" w:eastAsia="宋体" w:cs="宋体"/>
                <w:color w:val="auto"/>
                <w:sz w:val="21"/>
                <w:szCs w:val="21"/>
                <w:highlight w:val="none"/>
                <w:lang w:val="en-US" w:eastAsia="zh-CN"/>
              </w:rPr>
              <w:t>需附有真伪查询二维码</w:t>
            </w:r>
            <w:r>
              <w:rPr>
                <w:rFonts w:hint="eastAsia" w:ascii="宋体" w:hAnsi="宋体" w:cs="宋体"/>
                <w:color w:val="auto"/>
                <w:sz w:val="21"/>
                <w:szCs w:val="21"/>
                <w:highlight w:val="none"/>
                <w:lang w:val="en-US" w:eastAsia="zh-CN"/>
              </w:rPr>
              <w:t>并盖有检测专用章，否则不得分。</w:t>
            </w:r>
            <w:r>
              <w:rPr>
                <w:rFonts w:hint="eastAsia" w:ascii="宋体" w:hAnsi="宋体" w:eastAsia="宋体" w:cs="宋体"/>
                <w:color w:val="auto"/>
                <w:sz w:val="21"/>
                <w:szCs w:val="21"/>
                <w:highlight w:val="none"/>
              </w:rPr>
              <w:t xml:space="preserve"> </w:t>
            </w:r>
            <w:r>
              <w:rPr>
                <w:rFonts w:hint="eastAsia" w:ascii="宋体" w:hAnsi="宋体" w:eastAsia="宋体" w:cs="宋体"/>
                <w:color w:val="auto"/>
                <w:kern w:val="0"/>
                <w:sz w:val="21"/>
                <w:szCs w:val="21"/>
                <w:highlight w:val="none"/>
                <w:lang w:bidi="ar"/>
              </w:rPr>
              <w:t xml:space="preserve">  </w:t>
            </w:r>
          </w:p>
        </w:tc>
        <w:tc>
          <w:tcPr>
            <w:tcW w:w="542" w:type="pct"/>
            <w:tcBorders>
              <w:top w:val="single" w:color="auto" w:sz="4" w:space="0"/>
              <w:left w:val="nil"/>
              <w:bottom w:val="single" w:color="auto" w:sz="4" w:space="0"/>
              <w:right w:val="single" w:color="auto" w:sz="4" w:space="0"/>
            </w:tcBorders>
            <w:vAlign w:val="center"/>
          </w:tcPr>
          <w:p w14:paraId="4B814CA8">
            <w:pPr>
              <w:keepNext w:val="0"/>
              <w:keepLines w:val="0"/>
              <w:widowControl/>
              <w:suppressLineNumbers w:val="0"/>
              <w:spacing w:before="0" w:beforeAutospacing="0" w:after="0" w:afterAutospacing="0" w:line="360" w:lineRule="auto"/>
              <w:ind w:left="0" w:leftChars="0" w:right="0" w:rightChars="0"/>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r w14:paraId="1D0CE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5EECAC8F">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7</w:t>
            </w:r>
          </w:p>
        </w:tc>
        <w:tc>
          <w:tcPr>
            <w:tcW w:w="4111" w:type="pct"/>
            <w:tcBorders>
              <w:top w:val="single" w:color="auto" w:sz="4" w:space="0"/>
              <w:left w:val="nil"/>
              <w:bottom w:val="single" w:color="auto" w:sz="4" w:space="0"/>
              <w:right w:val="single" w:color="auto" w:sz="4" w:space="0"/>
            </w:tcBorders>
            <w:vAlign w:val="center"/>
          </w:tcPr>
          <w:p w14:paraId="56ECFF10">
            <w:pPr>
              <w:keepNext w:val="0"/>
              <w:keepLines w:val="0"/>
              <w:widowControl/>
              <w:suppressLineNumbers w:val="0"/>
              <w:wordWrap/>
              <w:autoSpaceDE/>
              <w:autoSpaceDN/>
              <w:spacing w:before="0" w:beforeAutospacing="0" w:after="0" w:afterAutospacing="0" w:line="360" w:lineRule="auto"/>
              <w:ind w:left="0" w:right="0"/>
              <w:jc w:val="left"/>
              <w:rPr>
                <w:rFonts w:hint="default"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根据投标人所投货物教学办公室（1）序号1“</w:t>
            </w:r>
            <w:r>
              <w:rPr>
                <w:rFonts w:hint="eastAsia" w:ascii="宋体" w:hAnsi="宋体" w:eastAsia="宋体" w:cs="宋体"/>
                <w:bCs/>
                <w:color w:val="auto"/>
                <w:kern w:val="2"/>
                <w:sz w:val="21"/>
                <w:szCs w:val="21"/>
                <w:highlight w:val="none"/>
                <w:lang w:val="en-US" w:eastAsia="zh-CN" w:bidi="ar"/>
              </w:rPr>
              <w:t>办公桌</w:t>
            </w:r>
            <w:r>
              <w:rPr>
                <w:rFonts w:hint="eastAsia" w:ascii="宋体" w:hAnsi="宋体" w:eastAsia="宋体" w:cs="宋体"/>
                <w:color w:val="auto"/>
                <w:kern w:val="2"/>
                <w:sz w:val="21"/>
                <w:szCs w:val="21"/>
                <w:highlight w:val="none"/>
                <w:lang w:val="en-US" w:eastAsia="zh-CN" w:bidi="ar"/>
              </w:rPr>
              <w:t>”的技术参数进行评价：</w:t>
            </w:r>
            <w:r>
              <w:rPr>
                <w:rFonts w:hint="eastAsia" w:ascii="宋体" w:hAnsi="宋体" w:eastAsia="宋体" w:cs="宋体"/>
                <w:color w:val="auto"/>
                <w:kern w:val="0"/>
                <w:sz w:val="21"/>
                <w:szCs w:val="21"/>
                <w:highlight w:val="none"/>
                <w:lang w:val="en-US" w:eastAsia="zh-CN" w:bidi="ar"/>
              </w:rPr>
              <w:t>提供检验（检测）报告，检测项目内容至少包含以下项目：</w:t>
            </w:r>
          </w:p>
          <w:p w14:paraId="1BE4ACB5">
            <w:pPr>
              <w:keepNext w:val="0"/>
              <w:keepLines w:val="0"/>
              <w:suppressLineNumbers w:val="0"/>
              <w:spacing w:before="0" w:beforeAutospacing="0" w:after="0" w:afterAutospacing="0" w:line="360" w:lineRule="auto"/>
              <w:ind w:left="0" w:right="0"/>
              <w:rPr>
                <w:rFonts w:hint="default"/>
                <w:color w:val="auto"/>
                <w:highlight w:val="none"/>
              </w:rPr>
            </w:pPr>
            <w:r>
              <w:rPr>
                <w:rFonts w:hint="eastAsia" w:ascii="宋体" w:hAnsi="宋体" w:eastAsia="宋体" w:cs="宋体"/>
                <w:bCs w:val="0"/>
                <w:color w:val="auto"/>
                <w:sz w:val="21"/>
                <w:szCs w:val="21"/>
                <w:highlight w:val="none"/>
                <w:lang w:val="en-US" w:eastAsia="zh-CN"/>
              </w:rPr>
              <w:t>1.木制件表面装饰层(软硬质覆面层)：耐冷热循环、耐干热、耐湿热、耐污染、耐光色牢度（灰色样卡）</w:t>
            </w:r>
            <w:r>
              <w:rPr>
                <w:rFonts w:hint="eastAsia" w:ascii="宋体" w:hAnsi="宋体" w:cs="宋体"/>
                <w:b w:val="0"/>
                <w:bCs w:val="0"/>
                <w:color w:val="auto"/>
                <w:sz w:val="21"/>
                <w:szCs w:val="21"/>
                <w:highlight w:val="none"/>
                <w:lang w:val="en-US" w:eastAsia="zh-CN"/>
              </w:rPr>
              <w:t>符合要求</w:t>
            </w:r>
            <w:r>
              <w:rPr>
                <w:rFonts w:hint="eastAsia" w:ascii="宋体" w:hAnsi="宋体" w:cs="宋体"/>
                <w:b w:val="0"/>
                <w:bCs w:val="0"/>
                <w:color w:val="auto"/>
                <w:sz w:val="21"/>
                <w:szCs w:val="21"/>
                <w:highlight w:val="none"/>
                <w:lang w:eastAsia="zh-CN"/>
              </w:rPr>
              <w:t>。</w:t>
            </w:r>
          </w:p>
          <w:p w14:paraId="0FE8C752">
            <w:pPr>
              <w:keepNext w:val="0"/>
              <w:keepLines w:val="0"/>
              <w:widowControl/>
              <w:numPr>
                <w:ilvl w:val="-1"/>
                <w:numId w:val="0"/>
              </w:numPr>
              <w:suppressLineNumbers w:val="0"/>
              <w:wordWrap w:val="0"/>
              <w:spacing w:before="0" w:beforeAutospacing="0" w:after="0" w:afterAutospacing="0" w:line="360" w:lineRule="auto"/>
              <w:ind w:left="0" w:right="0"/>
              <w:jc w:val="left"/>
              <w:rPr>
                <w:rFonts w:hint="default" w:ascii="宋体" w:hAnsi="宋体" w:eastAsia="宋体" w:cs="宋体"/>
                <w:bCs w:val="0"/>
                <w:color w:val="auto"/>
                <w:sz w:val="21"/>
                <w:szCs w:val="21"/>
                <w:highlight w:val="none"/>
                <w:lang w:val="en-US" w:eastAsia="zh-CN"/>
              </w:rPr>
            </w:pPr>
            <w:r>
              <w:rPr>
                <w:rFonts w:hint="eastAsia" w:ascii="宋体" w:hAnsi="宋体" w:cs="宋体"/>
                <w:bCs w:val="0"/>
                <w:color w:val="auto"/>
                <w:sz w:val="21"/>
                <w:szCs w:val="21"/>
                <w:highlight w:val="none"/>
                <w:lang w:val="en-US" w:eastAsia="zh-CN"/>
              </w:rPr>
              <w:t>2</w:t>
            </w:r>
            <w:r>
              <w:rPr>
                <w:rFonts w:hint="eastAsia" w:ascii="宋体" w:hAnsi="宋体" w:eastAsia="宋体" w:cs="宋体"/>
                <w:bCs w:val="0"/>
                <w:color w:val="auto"/>
                <w:sz w:val="21"/>
                <w:szCs w:val="21"/>
                <w:highlight w:val="none"/>
                <w:lang w:val="en-US" w:eastAsia="zh-CN"/>
              </w:rPr>
              <w:t>.桌几类强度和耐久性：主桌面垂直静载荷试验、水平静载荷试验 、其他桌面的垂直冲击试验 、跌落试验、垂直耐久性试验(10000次）</w:t>
            </w:r>
            <w:r>
              <w:rPr>
                <w:rFonts w:hint="eastAsia" w:ascii="宋体" w:hAnsi="宋体" w:cs="宋体"/>
                <w:bCs w:val="0"/>
                <w:color w:val="auto"/>
                <w:sz w:val="21"/>
                <w:szCs w:val="21"/>
                <w:highlight w:val="none"/>
                <w:lang w:val="en-US" w:eastAsia="zh-CN"/>
              </w:rPr>
              <w:t>符合要求；桌几类稳定性：垂直加载稳定性试验应无倾翻。</w:t>
            </w:r>
          </w:p>
          <w:p w14:paraId="3EC6E388">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bCs w:val="0"/>
                <w:color w:val="auto"/>
                <w:kern w:val="2"/>
                <w:sz w:val="21"/>
                <w:szCs w:val="21"/>
                <w:highlight w:val="none"/>
              </w:rPr>
            </w:pPr>
            <w:r>
              <w:rPr>
                <w:rFonts w:hint="eastAsia" w:ascii="宋体" w:hAnsi="宋体" w:cs="宋体"/>
                <w:bCs w:val="0"/>
                <w:color w:val="auto"/>
                <w:sz w:val="21"/>
                <w:szCs w:val="21"/>
                <w:highlight w:val="none"/>
                <w:lang w:val="en-US" w:eastAsia="zh-CN"/>
              </w:rPr>
              <w:t>3.</w:t>
            </w:r>
            <w:r>
              <w:rPr>
                <w:rFonts w:hint="eastAsia" w:ascii="宋体" w:hAnsi="宋体" w:cs="宋体"/>
                <w:color w:val="auto"/>
                <w:kern w:val="2"/>
                <w:sz w:val="21"/>
                <w:szCs w:val="21"/>
                <w:highlight w:val="none"/>
                <w:lang w:val="en-US" w:eastAsia="zh-CN" w:bidi="ar"/>
              </w:rPr>
              <w:t>家具中可迁移有害元素限量要求：</w:t>
            </w:r>
            <w:r>
              <w:rPr>
                <w:rFonts w:hint="eastAsia" w:ascii="宋体" w:hAnsi="宋体" w:eastAsia="宋体" w:cs="宋体"/>
                <w:b w:val="0"/>
                <w:bCs w:val="0"/>
                <w:color w:val="auto"/>
                <w:sz w:val="21"/>
                <w:szCs w:val="21"/>
                <w:highlight w:val="none"/>
                <w:lang w:val="en-US" w:eastAsia="zh-CN"/>
              </w:rPr>
              <w:t>锑</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60mg/kg、</w:t>
            </w:r>
            <w:r>
              <w:rPr>
                <w:rFonts w:hint="eastAsia" w:ascii="宋体" w:hAnsi="宋体" w:eastAsia="宋体" w:cs="宋体"/>
                <w:b w:val="0"/>
                <w:bCs w:val="0"/>
                <w:color w:val="auto"/>
                <w:sz w:val="21"/>
                <w:szCs w:val="21"/>
                <w:highlight w:val="none"/>
                <w:lang w:val="en-US" w:eastAsia="zh-CN"/>
              </w:rPr>
              <w:t>砷</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25mg/kg、</w:t>
            </w:r>
            <w:r>
              <w:rPr>
                <w:rFonts w:hint="eastAsia" w:ascii="宋体" w:hAnsi="宋体" w:eastAsia="宋体" w:cs="宋体"/>
                <w:b w:val="0"/>
                <w:bCs w:val="0"/>
                <w:color w:val="auto"/>
                <w:sz w:val="21"/>
                <w:szCs w:val="21"/>
                <w:highlight w:val="none"/>
                <w:lang w:val="en-US" w:eastAsia="zh-CN"/>
              </w:rPr>
              <w:t>钡</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1000mg/kg、</w:t>
            </w:r>
            <w:r>
              <w:rPr>
                <w:rFonts w:hint="eastAsia" w:ascii="宋体" w:hAnsi="宋体" w:eastAsia="宋体" w:cs="宋体"/>
                <w:b w:val="0"/>
                <w:bCs w:val="0"/>
                <w:color w:val="auto"/>
                <w:sz w:val="21"/>
                <w:szCs w:val="21"/>
                <w:highlight w:val="none"/>
                <w:lang w:val="en-US" w:eastAsia="zh-CN"/>
              </w:rPr>
              <w:t>镉</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75mg/kg、</w:t>
            </w:r>
            <w:r>
              <w:rPr>
                <w:rFonts w:hint="eastAsia" w:ascii="宋体" w:hAnsi="宋体" w:eastAsia="宋体" w:cs="宋体"/>
                <w:b w:val="0"/>
                <w:bCs w:val="0"/>
                <w:color w:val="auto"/>
                <w:sz w:val="21"/>
                <w:szCs w:val="21"/>
                <w:highlight w:val="none"/>
                <w:lang w:val="en-US" w:eastAsia="zh-CN"/>
              </w:rPr>
              <w:t>铬</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60mg/kg、</w:t>
            </w:r>
            <w:r>
              <w:rPr>
                <w:rFonts w:hint="eastAsia" w:ascii="宋体" w:hAnsi="宋体" w:eastAsia="宋体" w:cs="宋体"/>
                <w:b w:val="0"/>
                <w:bCs w:val="0"/>
                <w:color w:val="auto"/>
                <w:sz w:val="21"/>
                <w:szCs w:val="21"/>
                <w:highlight w:val="none"/>
                <w:lang w:val="en-US" w:eastAsia="zh-CN"/>
              </w:rPr>
              <w:t>铅</w:t>
            </w:r>
            <w:r>
              <w:rPr>
                <w:rFonts w:hint="eastAsia" w:ascii="微软雅黑" w:hAnsi="微软雅黑" w:eastAsia="微软雅黑" w:cs="微软雅黑"/>
                <w:b w:val="0"/>
                <w:bCs w:val="0"/>
                <w:color w:val="auto"/>
                <w:sz w:val="21"/>
                <w:szCs w:val="21"/>
                <w:highlight w:val="none"/>
                <w:lang w:val="en-US" w:eastAsia="zh-CN"/>
              </w:rPr>
              <w:t>&lt;9</w:t>
            </w:r>
            <w:r>
              <w:rPr>
                <w:rFonts w:hint="eastAsia" w:ascii="宋体" w:hAnsi="宋体" w:cs="宋体"/>
                <w:b w:val="0"/>
                <w:bCs w:val="0"/>
                <w:color w:val="auto"/>
                <w:sz w:val="21"/>
                <w:szCs w:val="21"/>
                <w:highlight w:val="none"/>
                <w:lang w:val="en-US" w:eastAsia="zh-CN"/>
              </w:rPr>
              <w:t>0mg/kg</w:t>
            </w:r>
            <w:r>
              <w:rPr>
                <w:rFonts w:hint="eastAsia" w:ascii="宋体" w:hAnsi="宋体" w:eastAsia="宋体" w:cs="宋体"/>
                <w:b w:val="0"/>
                <w:bCs w:val="0"/>
                <w:color w:val="auto"/>
                <w:sz w:val="21"/>
                <w:szCs w:val="21"/>
                <w:highlight w:val="none"/>
                <w:lang w:val="en-US" w:eastAsia="zh-CN"/>
              </w:rPr>
              <w:t>、汞</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60mg/kg</w:t>
            </w:r>
            <w:r>
              <w:rPr>
                <w:rFonts w:hint="eastAsia" w:ascii="宋体" w:hAnsi="宋体" w:eastAsia="宋体" w:cs="宋体"/>
                <w:b w:val="0"/>
                <w:bCs w:val="0"/>
                <w:color w:val="auto"/>
                <w:sz w:val="21"/>
                <w:szCs w:val="21"/>
                <w:highlight w:val="none"/>
                <w:lang w:val="en-US" w:eastAsia="zh-CN"/>
              </w:rPr>
              <w:t>、硒</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500mg/kg。</w:t>
            </w:r>
            <w:r>
              <w:rPr>
                <w:rFonts w:hint="eastAsia" w:ascii="宋体" w:hAnsi="宋体" w:cs="宋体"/>
                <w:bCs w:val="0"/>
                <w:color w:val="auto"/>
                <w:sz w:val="21"/>
                <w:szCs w:val="21"/>
                <w:highlight w:val="none"/>
                <w:lang w:val="en-US" w:eastAsia="zh-CN"/>
              </w:rPr>
              <w:t>甲醛释放量</w:t>
            </w:r>
            <w:r>
              <w:rPr>
                <w:rFonts w:hint="eastAsia" w:ascii="微软雅黑" w:hAnsi="微软雅黑" w:eastAsia="微软雅黑" w:cs="微软雅黑"/>
                <w:b/>
                <w:bCs/>
                <w:i w:val="0"/>
                <w:iCs w:val="0"/>
                <w:caps w:val="0"/>
                <w:color w:val="auto"/>
                <w:spacing w:val="0"/>
                <w:sz w:val="21"/>
                <w:szCs w:val="21"/>
                <w:highlight w:val="none"/>
                <w:shd w:val="clear" w:fill="FFFFFF"/>
              </w:rPr>
              <w:t>&lt;</w:t>
            </w:r>
            <w:r>
              <w:rPr>
                <w:rFonts w:hint="eastAsia" w:ascii="宋体" w:hAnsi="宋体" w:cs="宋体"/>
                <w:bCs w:val="0"/>
                <w:color w:val="auto"/>
                <w:sz w:val="21"/>
                <w:szCs w:val="21"/>
                <w:highlight w:val="none"/>
                <w:lang w:val="en-US" w:eastAsia="zh-CN"/>
              </w:rPr>
              <w:t>0.05mg/m</w:t>
            </w:r>
            <w:r>
              <w:rPr>
                <w:rFonts w:hint="eastAsia" w:ascii="宋体" w:hAnsi="宋体" w:cs="宋体"/>
                <w:bCs w:val="0"/>
                <w:color w:val="auto"/>
                <w:sz w:val="21"/>
                <w:szCs w:val="21"/>
                <w:highlight w:val="none"/>
                <w:vertAlign w:val="superscript"/>
                <w:lang w:val="en-US" w:eastAsia="zh-CN"/>
              </w:rPr>
              <w:t>3</w:t>
            </w:r>
            <w:r>
              <w:rPr>
                <w:rFonts w:hint="eastAsia" w:ascii="宋体" w:hAnsi="宋体" w:cs="宋体"/>
                <w:bCs w:val="0"/>
                <w:color w:val="auto"/>
                <w:sz w:val="21"/>
                <w:szCs w:val="21"/>
                <w:highlight w:val="none"/>
                <w:lang w:val="en-US" w:eastAsia="zh-CN"/>
              </w:rPr>
              <w:t>。</w:t>
            </w:r>
          </w:p>
          <w:p w14:paraId="00376573">
            <w:pPr>
              <w:keepNext w:val="0"/>
              <w:keepLines w:val="0"/>
              <w:widowControl/>
              <w:numPr>
                <w:ilvl w:val="-1"/>
                <w:numId w:val="0"/>
              </w:numPr>
              <w:suppressLineNumbers w:val="0"/>
              <w:spacing w:before="0" w:beforeAutospacing="0" w:after="0" w:afterAutospacing="0" w:line="360" w:lineRule="auto"/>
              <w:ind w:left="0" w:right="0"/>
              <w:jc w:val="left"/>
              <w:rPr>
                <w:rFonts w:hint="eastAsia" w:ascii="宋体" w:hAnsi="宋体" w:eastAsia="宋体" w:cs="宋体"/>
                <w:bCs/>
                <w:color w:val="auto"/>
                <w:sz w:val="21"/>
                <w:szCs w:val="21"/>
                <w:highlight w:val="none"/>
              </w:rPr>
            </w:pPr>
            <w:r>
              <w:rPr>
                <w:rFonts w:hint="eastAsia" w:ascii="宋体" w:hAnsi="宋体" w:eastAsia="宋体" w:cs="宋体"/>
                <w:color w:val="auto"/>
                <w:kern w:val="2"/>
                <w:sz w:val="21"/>
                <w:szCs w:val="21"/>
                <w:highlight w:val="none"/>
                <w:lang w:val="en-US" w:eastAsia="zh-CN" w:bidi="ar"/>
              </w:rPr>
              <w:t>全部满足以上检测内容得2分，检测内容不符或检测内容不全不得分。注：投标人需提供第三方检测机构出具的检验（检测）报告扫描件，检测报告需附有真伪查询二维码并盖有检测专用章，否则不得分。</w:t>
            </w:r>
          </w:p>
        </w:tc>
        <w:tc>
          <w:tcPr>
            <w:tcW w:w="542" w:type="pct"/>
            <w:tcBorders>
              <w:top w:val="single" w:color="auto" w:sz="4" w:space="0"/>
              <w:left w:val="nil"/>
              <w:bottom w:val="single" w:color="auto" w:sz="4" w:space="0"/>
              <w:right w:val="single" w:color="auto" w:sz="4" w:space="0"/>
            </w:tcBorders>
            <w:vAlign w:val="center"/>
          </w:tcPr>
          <w:p w14:paraId="20CD8E1D">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r w14:paraId="059A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08A3BBB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8</w:t>
            </w:r>
          </w:p>
        </w:tc>
        <w:tc>
          <w:tcPr>
            <w:tcW w:w="4111" w:type="pct"/>
            <w:tcBorders>
              <w:top w:val="single" w:color="auto" w:sz="4" w:space="0"/>
              <w:left w:val="nil"/>
              <w:bottom w:val="single" w:color="auto" w:sz="4" w:space="0"/>
              <w:right w:val="single" w:color="auto" w:sz="4" w:space="0"/>
            </w:tcBorders>
            <w:vAlign w:val="center"/>
          </w:tcPr>
          <w:p w14:paraId="6082C307">
            <w:pPr>
              <w:keepNext w:val="0"/>
              <w:keepLines w:val="0"/>
              <w:widowControl/>
              <w:suppressLineNumbers w:val="0"/>
              <w:wordWrap/>
              <w:spacing w:before="0" w:beforeAutospacing="0" w:after="0" w:afterAutospacing="0" w:line="360" w:lineRule="auto"/>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根据投标人所投货物教学办公室（1）序号2“</w:t>
            </w:r>
            <w:r>
              <w:rPr>
                <w:rFonts w:hint="eastAsia" w:ascii="宋体" w:hAnsi="宋体" w:eastAsia="宋体" w:cs="宋体"/>
                <w:bCs/>
                <w:color w:val="auto"/>
                <w:kern w:val="2"/>
                <w:sz w:val="21"/>
                <w:szCs w:val="21"/>
                <w:highlight w:val="none"/>
                <w:lang w:val="en-US" w:eastAsia="zh-CN" w:bidi="ar"/>
              </w:rPr>
              <w:t>定制储物柜</w:t>
            </w:r>
            <w:r>
              <w:rPr>
                <w:rFonts w:hint="eastAsia" w:ascii="宋体" w:hAnsi="宋体" w:eastAsia="宋体" w:cs="宋体"/>
                <w:color w:val="auto"/>
                <w:kern w:val="2"/>
                <w:sz w:val="21"/>
                <w:szCs w:val="21"/>
                <w:highlight w:val="none"/>
                <w:lang w:val="en-US" w:eastAsia="zh-CN" w:bidi="ar"/>
              </w:rPr>
              <w:t>”的技术参数进行评价：</w:t>
            </w:r>
            <w:r>
              <w:rPr>
                <w:rFonts w:hint="eastAsia" w:ascii="宋体" w:hAnsi="宋体" w:eastAsia="宋体" w:cs="宋体"/>
                <w:color w:val="auto"/>
                <w:kern w:val="0"/>
                <w:sz w:val="21"/>
                <w:szCs w:val="21"/>
                <w:highlight w:val="none"/>
                <w:lang w:val="en-US" w:eastAsia="zh-CN" w:bidi="ar"/>
              </w:rPr>
              <w:t>提供检验（检测）报告，检测项目内容至少包含以下项目：</w:t>
            </w:r>
          </w:p>
          <w:p w14:paraId="3FE0E001">
            <w:pPr>
              <w:keepNext w:val="0"/>
              <w:keepLines w:val="0"/>
              <w:widowControl/>
              <w:numPr>
                <w:ilvl w:val="-1"/>
                <w:numId w:val="0"/>
              </w:numPr>
              <w:suppressLineNumbers w:val="0"/>
              <w:wordWrap/>
              <w:spacing w:before="0" w:beforeAutospacing="0" w:after="0" w:afterAutospacing="0" w:line="360" w:lineRule="auto"/>
              <w:ind w:left="0" w:right="0" w:rightChars="0"/>
              <w:jc w:val="left"/>
              <w:rPr>
                <w:rFonts w:hint="eastAsia" w:ascii="宋体" w:hAnsi="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1.耐冷热循环、耐干热、耐湿热、耐划痕、耐污染性能、耐磨性、抗冲击（符合要求）、耐光色牢度（灰色样卡）≥4级。</w:t>
            </w:r>
          </w:p>
          <w:p w14:paraId="15579AA3">
            <w:pPr>
              <w:keepNext w:val="0"/>
              <w:keepLines w:val="0"/>
              <w:widowControl/>
              <w:numPr>
                <w:ilvl w:val="-1"/>
                <w:numId w:val="0"/>
              </w:numPr>
              <w:suppressLineNumbers w:val="0"/>
              <w:wordWrap/>
              <w:spacing w:before="0" w:beforeAutospacing="0" w:after="0" w:afterAutospacing="0" w:line="360" w:lineRule="auto"/>
              <w:ind w:left="0" w:right="0" w:rightChars="0"/>
              <w:jc w:val="left"/>
              <w:rPr>
                <w:rFonts w:hint="eastAsia" w:ascii="宋体" w:hAnsi="宋体" w:eastAsia="宋体" w:cs="宋体"/>
                <w:color w:val="auto"/>
                <w:kern w:val="2"/>
                <w:sz w:val="21"/>
                <w:szCs w:val="21"/>
                <w:highlight w:val="none"/>
                <w:lang w:eastAsia="zh-CN"/>
              </w:rPr>
            </w:pPr>
            <w:r>
              <w:rPr>
                <w:rFonts w:hint="eastAsia" w:ascii="宋体" w:hAnsi="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柜架类强度和耐久性：搁板定位试验—水平向外的力试验、搁板定位试验—垂直向下的力试验 、搁板弯曲试验、搁板支撑件强度试验、顶板和底板静载荷试验、结构、底架和/或腿强度试验</w:t>
            </w:r>
            <w:r>
              <w:rPr>
                <w:rFonts w:hint="eastAsia" w:ascii="宋体" w:hAnsi="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跌落试验</w:t>
            </w:r>
            <w:r>
              <w:rPr>
                <w:rFonts w:hint="eastAsia" w:ascii="宋体" w:hAnsi="宋体" w:cs="宋体"/>
                <w:color w:val="auto"/>
                <w:kern w:val="2"/>
                <w:sz w:val="21"/>
                <w:szCs w:val="21"/>
                <w:highlight w:val="none"/>
                <w:lang w:val="en-US" w:eastAsia="zh-CN"/>
              </w:rPr>
              <w:t>符合要求；开门垂直加载试验、开门水平加载试验、开门猛关试验、开门耐久性试验（50000次，非家用）符合要求；</w:t>
            </w:r>
          </w:p>
          <w:p w14:paraId="7F3EFFF4">
            <w:pPr>
              <w:keepNext w:val="0"/>
              <w:keepLines w:val="0"/>
              <w:widowControl/>
              <w:suppressLineNumbers w:val="0"/>
              <w:wordWrap/>
              <w:spacing w:before="0" w:beforeAutospacing="0" w:after="0" w:afterAutospacing="0" w:line="360" w:lineRule="auto"/>
              <w:ind w:left="0" w:leftChars="0" w:right="0" w:firstLine="0" w:firstLineChars="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rPr>
              <w:t>3.</w:t>
            </w:r>
            <w:r>
              <w:rPr>
                <w:rFonts w:hint="eastAsia" w:ascii="宋体" w:hAnsi="宋体" w:eastAsia="宋体" w:cs="宋体"/>
                <w:color w:val="auto"/>
                <w:kern w:val="2"/>
                <w:sz w:val="21"/>
                <w:szCs w:val="21"/>
                <w:highlight w:val="none"/>
              </w:rPr>
              <w:t>甲醛</w:t>
            </w:r>
            <w:r>
              <w:rPr>
                <w:rFonts w:hint="eastAsia" w:ascii="宋体" w:hAnsi="宋体" w:cs="宋体"/>
                <w:bCs w:val="0"/>
                <w:color w:val="auto"/>
                <w:sz w:val="21"/>
                <w:szCs w:val="21"/>
                <w:highlight w:val="none"/>
                <w:lang w:val="en-US" w:eastAsia="zh-CN"/>
              </w:rPr>
              <w:t>释放量</w:t>
            </w:r>
            <w:r>
              <w:rPr>
                <w:rFonts w:hint="eastAsia" w:ascii="微软雅黑" w:hAnsi="微软雅黑" w:eastAsia="微软雅黑" w:cs="微软雅黑"/>
                <w:b/>
                <w:bCs/>
                <w:i w:val="0"/>
                <w:iCs w:val="0"/>
                <w:caps w:val="0"/>
                <w:color w:val="auto"/>
                <w:spacing w:val="0"/>
                <w:sz w:val="21"/>
                <w:szCs w:val="21"/>
                <w:highlight w:val="none"/>
                <w:shd w:val="clear" w:fill="FFFFFF"/>
              </w:rPr>
              <w:t>&lt;</w:t>
            </w:r>
            <w:r>
              <w:rPr>
                <w:rFonts w:hint="eastAsia" w:ascii="宋体" w:hAnsi="宋体" w:cs="宋体"/>
                <w:bCs w:val="0"/>
                <w:color w:val="auto"/>
                <w:sz w:val="21"/>
                <w:szCs w:val="21"/>
                <w:highlight w:val="none"/>
                <w:lang w:val="en-US" w:eastAsia="zh-CN"/>
              </w:rPr>
              <w:t>0.05mg/m</w:t>
            </w:r>
            <w:r>
              <w:rPr>
                <w:rFonts w:hint="eastAsia" w:ascii="宋体" w:hAnsi="宋体" w:cs="宋体"/>
                <w:bCs w:val="0"/>
                <w:color w:val="auto"/>
                <w:sz w:val="21"/>
                <w:szCs w:val="21"/>
                <w:highlight w:val="none"/>
                <w:vertAlign w:val="superscript"/>
                <w:lang w:val="en-US" w:eastAsia="zh-CN"/>
              </w:rPr>
              <w:t>3</w:t>
            </w:r>
            <w:r>
              <w:rPr>
                <w:rFonts w:hint="eastAsia" w:ascii="宋体" w:hAnsi="宋体" w:cs="宋体"/>
                <w:bCs w:val="0"/>
                <w:color w:val="auto"/>
                <w:sz w:val="21"/>
                <w:szCs w:val="21"/>
                <w:highlight w:val="none"/>
                <w:lang w:val="en-US" w:eastAsia="zh-CN"/>
              </w:rPr>
              <w:t>。</w:t>
            </w:r>
          </w:p>
          <w:p w14:paraId="2497EB82">
            <w:pPr>
              <w:keepNext w:val="0"/>
              <w:keepLines w:val="0"/>
              <w:widowControl/>
              <w:numPr>
                <w:ilvl w:val="-1"/>
                <w:numId w:val="0"/>
              </w:numPr>
              <w:suppressLineNumbers w:val="0"/>
              <w:wordWrap/>
              <w:spacing w:before="0" w:beforeAutospacing="0" w:after="0" w:afterAutospacing="0" w:line="360" w:lineRule="auto"/>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全部满足以上检测内容得2分，检测内容不符或检测内容不全不得分。注：投标人需提供第三方检测机构出具的检验（检测）报告扫描件，检测报告需附有真伪查询二维码并盖有检测专用章，否则不得分。</w:t>
            </w:r>
            <w:r>
              <w:rPr>
                <w:rFonts w:hint="eastAsia" w:ascii="宋体" w:hAnsi="宋体" w:eastAsia="宋体" w:cs="宋体"/>
                <w:bCs/>
                <w:color w:val="auto"/>
                <w:sz w:val="21"/>
                <w:szCs w:val="21"/>
                <w:highlight w:val="none"/>
                <w:lang w:val="en-US" w:eastAsia="zh-CN"/>
              </w:rPr>
              <w:t xml:space="preserve">             </w:t>
            </w:r>
          </w:p>
        </w:tc>
        <w:tc>
          <w:tcPr>
            <w:tcW w:w="542" w:type="pct"/>
            <w:tcBorders>
              <w:top w:val="single" w:color="auto" w:sz="4" w:space="0"/>
              <w:left w:val="nil"/>
              <w:bottom w:val="single" w:color="auto" w:sz="4" w:space="0"/>
              <w:right w:val="single" w:color="auto" w:sz="4" w:space="0"/>
            </w:tcBorders>
            <w:vAlign w:val="center"/>
          </w:tcPr>
          <w:p w14:paraId="4F11164E">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r>
      <w:tr w14:paraId="4641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530E03DB">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9</w:t>
            </w:r>
          </w:p>
        </w:tc>
        <w:tc>
          <w:tcPr>
            <w:tcW w:w="4111" w:type="pct"/>
            <w:tcBorders>
              <w:top w:val="single" w:color="auto" w:sz="4" w:space="0"/>
              <w:left w:val="nil"/>
              <w:bottom w:val="single" w:color="auto" w:sz="4" w:space="0"/>
              <w:right w:val="single" w:color="auto" w:sz="4" w:space="0"/>
            </w:tcBorders>
            <w:vAlign w:val="center"/>
          </w:tcPr>
          <w:p w14:paraId="4D70C0B1">
            <w:pPr>
              <w:keepNext w:val="0"/>
              <w:keepLines w:val="0"/>
              <w:widowControl/>
              <w:suppressLineNumbers w:val="0"/>
              <w:wordWrap/>
              <w:spacing w:before="0" w:beforeAutospacing="0" w:after="0" w:afterAutospacing="0" w:line="360" w:lineRule="auto"/>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根据投标人所投货物教学办公室（1）序号3“</w:t>
            </w:r>
            <w:r>
              <w:rPr>
                <w:rFonts w:hint="eastAsia" w:ascii="宋体" w:hAnsi="宋体" w:eastAsia="宋体" w:cs="宋体"/>
                <w:bCs/>
                <w:color w:val="auto"/>
                <w:kern w:val="2"/>
                <w:sz w:val="21"/>
                <w:szCs w:val="21"/>
                <w:highlight w:val="none"/>
                <w:lang w:val="en-US" w:eastAsia="zh-CN" w:bidi="ar"/>
              </w:rPr>
              <w:t>办公椅</w:t>
            </w:r>
            <w:r>
              <w:rPr>
                <w:rFonts w:hint="eastAsia" w:ascii="宋体" w:hAnsi="宋体" w:eastAsia="宋体" w:cs="宋体"/>
                <w:color w:val="auto"/>
                <w:kern w:val="2"/>
                <w:sz w:val="21"/>
                <w:szCs w:val="21"/>
                <w:highlight w:val="none"/>
                <w:lang w:val="en-US" w:eastAsia="zh-CN" w:bidi="ar"/>
              </w:rPr>
              <w:t>”的技术参数进行评价：</w:t>
            </w:r>
            <w:r>
              <w:rPr>
                <w:rFonts w:hint="eastAsia" w:ascii="宋体" w:hAnsi="宋体" w:eastAsia="宋体" w:cs="宋体"/>
                <w:color w:val="auto"/>
                <w:kern w:val="0"/>
                <w:sz w:val="21"/>
                <w:szCs w:val="21"/>
                <w:highlight w:val="none"/>
                <w:lang w:val="en-US" w:eastAsia="zh-CN" w:bidi="ar"/>
              </w:rPr>
              <w:t>提供检验（检测）报告，检测项目内容至少包含以下项目：</w:t>
            </w:r>
          </w:p>
          <w:p w14:paraId="2E29B1CE">
            <w:pPr>
              <w:keepNext w:val="0"/>
              <w:keepLines w:val="0"/>
              <w:widowControl/>
              <w:suppressLineNumbers w:val="0"/>
              <w:wordWrap/>
              <w:spacing w:before="0" w:beforeAutospacing="0" w:after="0" w:afterAutospacing="0" w:line="360" w:lineRule="auto"/>
              <w:ind w:left="0" w:right="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0"/>
                <w:sz w:val="21"/>
                <w:szCs w:val="21"/>
                <w:highlight w:val="none"/>
                <w:lang w:val="en-US" w:eastAsia="zh-CN" w:bidi="ar"/>
              </w:rPr>
              <w:t>1.</w:t>
            </w:r>
            <w:r>
              <w:rPr>
                <w:rFonts w:hint="eastAsia" w:ascii="宋体" w:hAnsi="宋体" w:eastAsia="宋体" w:cs="宋体"/>
                <w:color w:val="auto"/>
                <w:kern w:val="2"/>
                <w:sz w:val="21"/>
                <w:szCs w:val="21"/>
                <w:highlight w:val="none"/>
                <w:lang w:val="en-US" w:eastAsia="zh-CN" w:bidi="ar"/>
              </w:rPr>
              <w:t>软质聚氨酯泡沫塑料：回弹性≥35%，75%压缩永久变形≤10%；金属件涂层：耐盐雾24h无锈点，附着力不低于1级，纺织面料干摩擦色牢度≥3级。</w:t>
            </w:r>
          </w:p>
          <w:p w14:paraId="618B8AE8">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力学性能：稳定性应无倾翻；座面冲击（冲击高度152mm，冲击质量102kg）；扶手垂直向下静载荷（750N,1min）；扶手水平静载荷（445N，1min）脚轮往复磨损（≥98000次）；座面回转耐久性（≥120000次）；座面耐久性（椅座往复冲击耐久性：≥100000次、座面左右弯曲交替负荷耐久性：≥40000次）；跌落（跌落高度200mm，10次）；椅背往复耐久性（座面载荷102kg，椅背载荷445N，≥120000次）；底座静载荷（7560N,1min，2次）等全部满足要求。</w:t>
            </w:r>
          </w:p>
          <w:p w14:paraId="70847670">
            <w:pPr>
              <w:keepNext w:val="0"/>
              <w:keepLines w:val="0"/>
              <w:widowControl/>
              <w:numPr>
                <w:ilvl w:val="-1"/>
                <w:numId w:val="0"/>
              </w:numPr>
              <w:suppressLineNumbers w:val="0"/>
              <w:spacing w:before="0" w:beforeAutospacing="0" w:after="0" w:afterAutospacing="0" w:line="360" w:lineRule="auto"/>
              <w:ind w:left="0" w:right="0"/>
              <w:jc w:val="left"/>
              <w:rPr>
                <w:rFonts w:hint="eastAsia" w:ascii="宋体" w:hAnsi="宋体" w:eastAsia="宋体" w:cs="宋体"/>
                <w:bCs/>
                <w:color w:val="auto"/>
                <w:sz w:val="21"/>
                <w:szCs w:val="21"/>
                <w:highlight w:val="none"/>
              </w:rPr>
            </w:pPr>
            <w:r>
              <w:rPr>
                <w:rFonts w:hint="eastAsia" w:ascii="宋体" w:hAnsi="宋体" w:eastAsia="宋体" w:cs="宋体"/>
                <w:color w:val="auto"/>
                <w:kern w:val="2"/>
                <w:sz w:val="21"/>
                <w:szCs w:val="21"/>
                <w:highlight w:val="none"/>
                <w:lang w:val="en-US" w:eastAsia="zh-CN" w:bidi="ar"/>
              </w:rPr>
              <w:t>全部满足以上检测内容得2分，检测内容不符或检测内容不全不得分。注：投标人需提供第三方检测机构出具的检验（检测）报告扫描件，检测报告需附有真伪查询二维码并盖有检测专用章，否则不得分。</w:t>
            </w:r>
            <w:r>
              <w:rPr>
                <w:rFonts w:hint="eastAsia" w:ascii="宋体" w:hAnsi="宋体" w:eastAsia="宋体" w:cs="宋体"/>
                <w:color w:val="auto"/>
                <w:sz w:val="21"/>
                <w:szCs w:val="21"/>
                <w:highlight w:val="none"/>
              </w:rPr>
              <w:t xml:space="preserve">       </w:t>
            </w:r>
          </w:p>
        </w:tc>
        <w:tc>
          <w:tcPr>
            <w:tcW w:w="542" w:type="pct"/>
            <w:tcBorders>
              <w:top w:val="single" w:color="auto" w:sz="4" w:space="0"/>
              <w:left w:val="nil"/>
              <w:bottom w:val="single" w:color="auto" w:sz="4" w:space="0"/>
              <w:right w:val="single" w:color="auto" w:sz="4" w:space="0"/>
            </w:tcBorders>
            <w:vAlign w:val="center"/>
          </w:tcPr>
          <w:p w14:paraId="58FD37A9">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r w14:paraId="62998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65F2DC5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10</w:t>
            </w:r>
          </w:p>
        </w:tc>
        <w:tc>
          <w:tcPr>
            <w:tcW w:w="4111" w:type="pct"/>
            <w:tcBorders>
              <w:top w:val="single" w:color="auto" w:sz="4" w:space="0"/>
              <w:left w:val="nil"/>
              <w:bottom w:val="single" w:color="auto" w:sz="4" w:space="0"/>
              <w:right w:val="single" w:color="auto" w:sz="4" w:space="0"/>
            </w:tcBorders>
            <w:vAlign w:val="center"/>
          </w:tcPr>
          <w:p w14:paraId="485155C3">
            <w:pPr>
              <w:keepNext w:val="0"/>
              <w:keepLines w:val="0"/>
              <w:widowControl/>
              <w:suppressLineNumbers w:val="0"/>
              <w:wordWrap/>
              <w:spacing w:before="0" w:beforeAutospacing="0" w:after="0" w:afterAutospacing="0" w:line="360" w:lineRule="auto"/>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根据投标人所投货物校领导办公室序号5椅子“</w:t>
            </w:r>
            <w:r>
              <w:rPr>
                <w:rFonts w:hint="eastAsia" w:ascii="宋体" w:hAnsi="宋体" w:eastAsia="宋体" w:cs="宋体"/>
                <w:bCs/>
                <w:color w:val="auto"/>
                <w:kern w:val="2"/>
                <w:sz w:val="21"/>
                <w:szCs w:val="21"/>
                <w:highlight w:val="none"/>
                <w:lang w:val="en-US" w:eastAsia="zh-CN" w:bidi="ar"/>
              </w:rPr>
              <w:t>休闲椅</w:t>
            </w:r>
            <w:r>
              <w:rPr>
                <w:rFonts w:hint="eastAsia" w:ascii="宋体" w:hAnsi="宋体" w:eastAsia="宋体" w:cs="宋体"/>
                <w:color w:val="auto"/>
                <w:kern w:val="2"/>
                <w:sz w:val="21"/>
                <w:szCs w:val="21"/>
                <w:highlight w:val="none"/>
                <w:lang w:val="en-US" w:eastAsia="zh-CN" w:bidi="ar"/>
              </w:rPr>
              <w:t>”的技术参数进行评价：</w:t>
            </w:r>
            <w:r>
              <w:rPr>
                <w:rFonts w:hint="eastAsia" w:ascii="宋体" w:hAnsi="宋体" w:eastAsia="宋体" w:cs="宋体"/>
                <w:color w:val="auto"/>
                <w:kern w:val="0"/>
                <w:sz w:val="21"/>
                <w:szCs w:val="21"/>
                <w:highlight w:val="none"/>
                <w:lang w:val="en-US" w:eastAsia="zh-CN" w:bidi="ar"/>
              </w:rPr>
              <w:t>提供检验（检测）报告，检测项目内容至少包含以下项目：</w:t>
            </w:r>
          </w:p>
          <w:p w14:paraId="6AACD7EA">
            <w:pPr>
              <w:keepNext w:val="0"/>
              <w:keepLines w:val="0"/>
              <w:widowControl/>
              <w:numPr>
                <w:ilvl w:val="0"/>
                <w:numId w:val="0"/>
              </w:numPr>
              <w:suppressLineNumbers w:val="0"/>
              <w:spacing w:before="0" w:beforeAutospacing="0" w:after="0" w:afterAutospacing="0" w:line="360" w:lineRule="auto"/>
              <w:ind w:left="0" w:right="0" w:rightChars="0"/>
              <w:jc w:val="left"/>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lang w:eastAsia="zh-CN"/>
              </w:rPr>
              <w:t>力学性能：椅凳类强度和耐久性：座面和椅背静载荷试验、座面前沿静载荷试验、座面和椅背联合耐久性试验20万次、椅凳腿前向静载荷试验、椅凳腿侧向静载荷试验、座面冲击试验、椅背冲击试验、跌落试验</w:t>
            </w:r>
            <w:r>
              <w:rPr>
                <w:rFonts w:hint="eastAsia" w:ascii="宋体" w:hAnsi="宋体" w:cs="宋体"/>
                <w:bCs/>
                <w:color w:val="auto"/>
                <w:sz w:val="21"/>
                <w:szCs w:val="21"/>
                <w:highlight w:val="none"/>
                <w:lang w:val="en-US" w:eastAsia="zh-CN"/>
              </w:rPr>
              <w:t>符合要求。</w:t>
            </w:r>
          </w:p>
          <w:p w14:paraId="528C0817">
            <w:pPr>
              <w:keepNext w:val="0"/>
              <w:keepLines w:val="0"/>
              <w:widowControl/>
              <w:numPr>
                <w:ilvl w:val="-1"/>
                <w:numId w:val="0"/>
              </w:numPr>
              <w:suppressLineNumbers w:val="0"/>
              <w:wordWrap/>
              <w:spacing w:before="0" w:beforeAutospacing="0" w:after="0" w:afterAutospacing="0" w:line="360" w:lineRule="auto"/>
              <w:ind w:left="0" w:right="0"/>
              <w:jc w:val="left"/>
              <w:rPr>
                <w:rFonts w:hint="eastAsia" w:ascii="宋体" w:hAnsi="宋体" w:eastAsia="宋体" w:cs="宋体"/>
                <w:color w:val="auto"/>
                <w:kern w:val="2"/>
                <w:sz w:val="21"/>
                <w:szCs w:val="21"/>
                <w:highlight w:val="none"/>
                <w:lang w:val="en-US" w:eastAsia="zh-CN" w:bidi="ar"/>
              </w:rPr>
            </w:pPr>
            <w:r>
              <w:rPr>
                <w:rFonts w:hint="eastAsia" w:ascii="宋体" w:hAnsi="宋体" w:cs="宋体"/>
                <w:bCs/>
                <w:color w:val="auto"/>
                <w:sz w:val="21"/>
                <w:szCs w:val="21"/>
                <w:highlight w:val="none"/>
                <w:lang w:val="en-US" w:eastAsia="zh-CN"/>
              </w:rPr>
              <w:t>2.</w:t>
            </w:r>
            <w:r>
              <w:rPr>
                <w:rFonts w:hint="eastAsia" w:ascii="宋体" w:hAnsi="宋体" w:eastAsia="宋体" w:cs="宋体"/>
                <w:bCs/>
                <w:color w:val="auto"/>
                <w:sz w:val="21"/>
                <w:szCs w:val="21"/>
                <w:highlight w:val="none"/>
                <w:lang w:eastAsia="zh-CN"/>
              </w:rPr>
              <w:t>椅凳类稳定性：椅子向前倾翻试验、椅子向后倾翻试验</w:t>
            </w:r>
            <w:r>
              <w:rPr>
                <w:rFonts w:hint="eastAsia" w:ascii="宋体" w:hAnsi="宋体" w:cs="宋体"/>
                <w:bCs/>
                <w:color w:val="auto"/>
                <w:sz w:val="21"/>
                <w:szCs w:val="21"/>
                <w:highlight w:val="none"/>
                <w:lang w:val="en-US" w:eastAsia="zh-CN"/>
              </w:rPr>
              <w:t>符合</w:t>
            </w:r>
            <w:r>
              <w:rPr>
                <w:rFonts w:hint="eastAsia" w:ascii="宋体" w:hAnsi="宋体" w:eastAsia="宋体" w:cs="宋体"/>
                <w:bCs/>
                <w:color w:val="auto"/>
                <w:sz w:val="21"/>
                <w:szCs w:val="21"/>
                <w:highlight w:val="none"/>
                <w:lang w:val="en-US" w:eastAsia="zh-CN"/>
              </w:rPr>
              <w:t>要求</w:t>
            </w:r>
            <w:r>
              <w:rPr>
                <w:rFonts w:hint="eastAsia" w:ascii="宋体" w:hAnsi="宋体" w:eastAsia="宋体" w:cs="宋体"/>
                <w:b w:val="0"/>
                <w:bCs w:val="0"/>
                <w:color w:val="auto"/>
                <w:sz w:val="21"/>
                <w:szCs w:val="21"/>
                <w:highlight w:val="none"/>
                <w:lang w:eastAsia="zh-CN"/>
              </w:rPr>
              <w:t>。</w:t>
            </w:r>
          </w:p>
          <w:p w14:paraId="0B129DD6">
            <w:pPr>
              <w:keepNext w:val="0"/>
              <w:keepLines w:val="0"/>
              <w:widowControl/>
              <w:numPr>
                <w:ilvl w:val="-1"/>
                <w:numId w:val="0"/>
              </w:numPr>
              <w:suppressLineNumbers w:val="0"/>
              <w:wordWrap/>
              <w:spacing w:before="0" w:beforeAutospacing="0" w:after="0" w:afterAutospacing="0" w:line="360" w:lineRule="auto"/>
              <w:ind w:left="0" w:right="0"/>
              <w:jc w:val="left"/>
              <w:rPr>
                <w:rFonts w:hint="eastAsia" w:ascii="宋体" w:hAnsi="宋体" w:eastAsia="宋体" w:cs="宋体"/>
                <w:bCs/>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
              </w:rPr>
              <w:t>全部满足以上检测内容得2分，检测内容不符或检测内容不全不得分。注：投标人需提供第三方检测机构出具的检验（检测）报告扫描件，检测报告需附有真伪查询二维码并盖有检测专用章，否则不得分。</w:t>
            </w:r>
          </w:p>
        </w:tc>
        <w:tc>
          <w:tcPr>
            <w:tcW w:w="542" w:type="pct"/>
            <w:tcBorders>
              <w:top w:val="single" w:color="auto" w:sz="4" w:space="0"/>
              <w:left w:val="nil"/>
              <w:bottom w:val="single" w:color="auto" w:sz="4" w:space="0"/>
              <w:right w:val="single" w:color="auto" w:sz="4" w:space="0"/>
            </w:tcBorders>
            <w:vAlign w:val="center"/>
          </w:tcPr>
          <w:p w14:paraId="5E3E7E3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r w14:paraId="20CF1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48E4E82F">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val="en-US" w:eastAsia="zh-CN" w:bidi="ar"/>
              </w:rPr>
              <w:t>1</w:t>
            </w:r>
          </w:p>
        </w:tc>
        <w:tc>
          <w:tcPr>
            <w:tcW w:w="4111" w:type="pct"/>
            <w:tcBorders>
              <w:top w:val="single" w:color="auto" w:sz="4" w:space="0"/>
              <w:left w:val="nil"/>
              <w:bottom w:val="single" w:color="auto" w:sz="4" w:space="0"/>
              <w:right w:val="single" w:color="auto" w:sz="4" w:space="0"/>
            </w:tcBorders>
            <w:vAlign w:val="center"/>
          </w:tcPr>
          <w:p w14:paraId="0DBF6FE1">
            <w:pPr>
              <w:keepNext w:val="0"/>
              <w:keepLines w:val="0"/>
              <w:widowControl/>
              <w:suppressLineNumbers w:val="0"/>
              <w:wordWrap/>
              <w:spacing w:before="0" w:beforeAutospacing="0" w:after="0" w:afterAutospacing="0" w:line="360" w:lineRule="auto"/>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根据投标人所投货物礼堂序号2“条形会议桌”的技术参数进行评价：</w:t>
            </w:r>
            <w:r>
              <w:rPr>
                <w:rFonts w:hint="eastAsia" w:ascii="宋体" w:hAnsi="宋体" w:eastAsia="宋体" w:cs="宋体"/>
                <w:color w:val="auto"/>
                <w:kern w:val="0"/>
                <w:sz w:val="21"/>
                <w:szCs w:val="21"/>
                <w:highlight w:val="none"/>
                <w:lang w:val="en-US" w:eastAsia="zh-CN" w:bidi="ar"/>
              </w:rPr>
              <w:t>提供检验（检测）报告，检测项目内容至少包含以下项目：</w:t>
            </w:r>
          </w:p>
          <w:p w14:paraId="7E3FC589">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1.垂直静载荷测试、水平静载荷测试、水平加载耐久性及刚度测试全部符合要求。</w:t>
            </w:r>
            <w:r>
              <w:rPr>
                <w:rFonts w:hint="eastAsia" w:ascii="宋体" w:hAnsi="宋体" w:eastAsia="宋体" w:cs="宋体"/>
                <w:bCs/>
                <w:color w:val="auto"/>
                <w:sz w:val="21"/>
                <w:szCs w:val="21"/>
                <w:highlight w:val="none"/>
                <w:lang w:val="en-US" w:eastAsia="zh-CN"/>
              </w:rPr>
              <w:t>氨释放量（干燥器法）</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1mg/L、苯酚释放量≤1mg/㎥ 。</w:t>
            </w:r>
          </w:p>
          <w:p w14:paraId="2B2A63EE">
            <w:pPr>
              <w:keepNext w:val="0"/>
              <w:keepLines w:val="0"/>
              <w:widowControl/>
              <w:suppressLineNumbers w:val="0"/>
              <w:spacing w:before="0" w:beforeAutospacing="0" w:after="0" w:afterAutospacing="0" w:line="360" w:lineRule="auto"/>
              <w:ind w:left="0" w:leftChars="0" w:right="0" w:rightChars="0"/>
              <w:jc w:val="left"/>
              <w:rPr>
                <w:rFonts w:hint="eastAsia" w:ascii="宋体" w:hAnsi="宋体" w:eastAsia="宋体" w:cs="宋体"/>
                <w:b w:val="0"/>
                <w:bCs w:val="0"/>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2.抗菌性能（抑菌率）变异库克菌抗菌效果≥99%；防霉菌等级：树脂子囊菌检测结果须为0级。</w:t>
            </w:r>
          </w:p>
          <w:p w14:paraId="0240B1EB">
            <w:pPr>
              <w:keepNext w:val="0"/>
              <w:keepLines w:val="0"/>
              <w:widowControl/>
              <w:numPr>
                <w:ilvl w:val="-1"/>
                <w:numId w:val="0"/>
              </w:numPr>
              <w:suppressLineNumbers w:val="0"/>
              <w:spacing w:before="0" w:beforeAutospacing="0" w:after="0" w:afterAutospacing="0" w:line="360" w:lineRule="auto"/>
              <w:ind w:left="0" w:right="0"/>
              <w:jc w:val="left"/>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3.环境属性（产品有害物质）</w:t>
            </w:r>
            <w:r>
              <w:rPr>
                <w:rFonts w:hint="eastAsia" w:ascii="宋体" w:hAnsi="宋体" w:eastAsia="宋体" w:cs="宋体"/>
                <w:bCs/>
                <w:color w:val="auto"/>
                <w:sz w:val="21"/>
                <w:szCs w:val="21"/>
                <w:highlight w:val="none"/>
                <w:lang w:val="en-US" w:eastAsia="zh-CN"/>
              </w:rPr>
              <w:t>甲醛释放量</w:t>
            </w:r>
            <w:r>
              <w:rPr>
                <w:rFonts w:hint="eastAsia" w:ascii="微软雅黑" w:hAnsi="微软雅黑" w:eastAsia="微软雅黑" w:cs="微软雅黑"/>
                <w:b/>
                <w:bCs/>
                <w:i w:val="0"/>
                <w:iCs w:val="0"/>
                <w:caps w:val="0"/>
                <w:color w:val="auto"/>
                <w:spacing w:val="0"/>
                <w:sz w:val="21"/>
                <w:szCs w:val="21"/>
                <w:highlight w:val="none"/>
                <w:shd w:val="clear" w:fill="FFFFFF"/>
              </w:rPr>
              <w:t>&lt;</w:t>
            </w:r>
            <w:r>
              <w:rPr>
                <w:rFonts w:hint="eastAsia" w:ascii="宋体" w:hAnsi="宋体" w:cs="宋体"/>
                <w:bCs w:val="0"/>
                <w:color w:val="auto"/>
                <w:sz w:val="21"/>
                <w:szCs w:val="21"/>
                <w:highlight w:val="none"/>
                <w:lang w:val="en-US" w:eastAsia="zh-CN"/>
              </w:rPr>
              <w:t>0.05mg/m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bCs/>
                <w:color w:val="auto"/>
                <w:sz w:val="21"/>
                <w:szCs w:val="21"/>
                <w:highlight w:val="none"/>
                <w:lang w:val="en-US" w:eastAsia="zh-CN"/>
              </w:rPr>
              <w:t>、苯</w:t>
            </w:r>
            <w:r>
              <w:rPr>
                <w:rFonts w:hint="eastAsia" w:ascii="微软雅黑" w:hAnsi="微软雅黑" w:eastAsia="微软雅黑" w:cs="微软雅黑"/>
                <w:b/>
                <w:bCs/>
                <w:i w:val="0"/>
                <w:iCs w:val="0"/>
                <w:caps w:val="0"/>
                <w:color w:val="auto"/>
                <w:spacing w:val="0"/>
                <w:sz w:val="21"/>
                <w:szCs w:val="21"/>
                <w:highlight w:val="none"/>
                <w:shd w:val="clear" w:fill="FFFFFF"/>
              </w:rPr>
              <w:t>&lt;</w:t>
            </w:r>
            <w:r>
              <w:rPr>
                <w:rFonts w:hint="eastAsia" w:ascii="宋体" w:hAnsi="宋体" w:cs="宋体"/>
                <w:bCs w:val="0"/>
                <w:color w:val="auto"/>
                <w:sz w:val="21"/>
                <w:szCs w:val="21"/>
                <w:highlight w:val="none"/>
                <w:lang w:val="en-US" w:eastAsia="zh-CN"/>
              </w:rPr>
              <w:t>0.05mg/m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bCs/>
                <w:color w:val="auto"/>
                <w:sz w:val="21"/>
                <w:szCs w:val="21"/>
                <w:highlight w:val="none"/>
                <w:lang w:val="en-US" w:eastAsia="zh-CN"/>
              </w:rPr>
              <w:t>、甲苯</w:t>
            </w:r>
            <w:r>
              <w:rPr>
                <w:rFonts w:hint="eastAsia" w:ascii="微软雅黑" w:hAnsi="微软雅黑" w:eastAsia="微软雅黑" w:cs="微软雅黑"/>
                <w:b/>
                <w:bCs/>
                <w:i w:val="0"/>
                <w:iCs w:val="0"/>
                <w:caps w:val="0"/>
                <w:color w:val="auto"/>
                <w:spacing w:val="0"/>
                <w:sz w:val="21"/>
                <w:szCs w:val="21"/>
                <w:highlight w:val="none"/>
                <w:shd w:val="clear" w:fill="FFFFFF"/>
              </w:rPr>
              <w:t>&lt;</w:t>
            </w:r>
            <w:r>
              <w:rPr>
                <w:rFonts w:hint="eastAsia" w:ascii="宋体" w:hAnsi="宋体" w:cs="宋体"/>
                <w:bCs w:val="0"/>
                <w:color w:val="auto"/>
                <w:sz w:val="21"/>
                <w:szCs w:val="21"/>
                <w:highlight w:val="none"/>
                <w:lang w:val="en-US" w:eastAsia="zh-CN"/>
              </w:rPr>
              <w:t>0.10mg/m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bCs/>
                <w:color w:val="auto"/>
                <w:sz w:val="21"/>
                <w:szCs w:val="21"/>
                <w:highlight w:val="none"/>
                <w:lang w:val="en-US" w:eastAsia="zh-CN"/>
              </w:rPr>
              <w:t>、二甲苯</w:t>
            </w:r>
            <w:r>
              <w:rPr>
                <w:rFonts w:hint="eastAsia" w:ascii="微软雅黑" w:hAnsi="微软雅黑" w:eastAsia="微软雅黑" w:cs="微软雅黑"/>
                <w:b/>
                <w:bCs/>
                <w:i w:val="0"/>
                <w:iCs w:val="0"/>
                <w:caps w:val="0"/>
                <w:color w:val="auto"/>
                <w:spacing w:val="0"/>
                <w:sz w:val="21"/>
                <w:szCs w:val="21"/>
                <w:highlight w:val="none"/>
                <w:shd w:val="clear" w:fill="FFFFFF"/>
              </w:rPr>
              <w:t>&lt;</w:t>
            </w:r>
            <w:r>
              <w:rPr>
                <w:rFonts w:hint="eastAsia" w:ascii="宋体" w:hAnsi="宋体" w:cs="宋体"/>
                <w:bCs w:val="0"/>
                <w:color w:val="auto"/>
                <w:sz w:val="21"/>
                <w:szCs w:val="21"/>
                <w:highlight w:val="none"/>
                <w:lang w:val="en-US" w:eastAsia="zh-CN"/>
              </w:rPr>
              <w:t>0.10mg/m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bCs/>
                <w:color w:val="auto"/>
                <w:sz w:val="21"/>
                <w:szCs w:val="21"/>
                <w:highlight w:val="none"/>
                <w:lang w:val="en-US" w:eastAsia="zh-CN"/>
              </w:rPr>
              <w:t>、总挥发性有机化合物（TVOC)</w:t>
            </w:r>
            <w:r>
              <w:rPr>
                <w:rFonts w:hint="eastAsia" w:ascii="微软雅黑" w:hAnsi="微软雅黑" w:eastAsia="微软雅黑" w:cs="微软雅黑"/>
                <w:b/>
                <w:bCs/>
                <w:i w:val="0"/>
                <w:iCs w:val="0"/>
                <w:caps w:val="0"/>
                <w:color w:val="auto"/>
                <w:spacing w:val="0"/>
                <w:sz w:val="21"/>
                <w:szCs w:val="21"/>
                <w:highlight w:val="none"/>
                <w:shd w:val="clear" w:fill="FFFFFF"/>
              </w:rPr>
              <w:t>&lt;</w:t>
            </w:r>
            <w:r>
              <w:rPr>
                <w:rFonts w:hint="eastAsia" w:ascii="宋体" w:hAnsi="宋体" w:cs="宋体"/>
                <w:bCs w:val="0"/>
                <w:color w:val="auto"/>
                <w:sz w:val="21"/>
                <w:szCs w:val="21"/>
                <w:highlight w:val="none"/>
                <w:lang w:val="en-US" w:eastAsia="zh-CN"/>
              </w:rPr>
              <w:t>0.30mg/m</w:t>
            </w:r>
            <w:r>
              <w:rPr>
                <w:rFonts w:hint="eastAsia" w:ascii="宋体" w:hAnsi="宋体" w:cs="宋体"/>
                <w:bCs w:val="0"/>
                <w:color w:val="auto"/>
                <w:sz w:val="21"/>
                <w:szCs w:val="21"/>
                <w:highlight w:val="none"/>
                <w:vertAlign w:val="superscript"/>
                <w:lang w:val="en-US" w:eastAsia="zh-CN"/>
              </w:rPr>
              <w:t xml:space="preserve">3  </w:t>
            </w:r>
            <w:r>
              <w:rPr>
                <w:rFonts w:hint="eastAsia" w:ascii="宋体" w:hAnsi="宋体" w:eastAsia="宋体" w:cs="宋体"/>
                <w:bCs/>
                <w:color w:val="auto"/>
                <w:sz w:val="21"/>
                <w:szCs w:val="21"/>
                <w:highlight w:val="none"/>
                <w:lang w:val="en-US" w:eastAsia="zh-CN"/>
              </w:rPr>
              <w:t>家具涂层可迁移元素铅</w:t>
            </w:r>
            <w:r>
              <w:rPr>
                <w:rFonts w:hint="eastAsia" w:ascii="微软雅黑" w:hAnsi="微软雅黑" w:eastAsia="微软雅黑" w:cs="微软雅黑"/>
                <w:b w:val="0"/>
                <w:bCs w:val="0"/>
                <w:color w:val="auto"/>
                <w:sz w:val="21"/>
                <w:szCs w:val="21"/>
                <w:highlight w:val="none"/>
                <w:lang w:val="en-US" w:eastAsia="zh-CN"/>
              </w:rPr>
              <w:t>&lt;9</w:t>
            </w:r>
            <w:r>
              <w:rPr>
                <w:rFonts w:hint="eastAsia" w:ascii="宋体" w:hAnsi="宋体" w:cs="宋体"/>
                <w:b w:val="0"/>
                <w:bCs w:val="0"/>
                <w:color w:val="auto"/>
                <w:sz w:val="21"/>
                <w:szCs w:val="21"/>
                <w:highlight w:val="none"/>
                <w:lang w:val="en-US" w:eastAsia="zh-CN"/>
              </w:rPr>
              <w:t>0mg/kg</w:t>
            </w:r>
            <w:r>
              <w:rPr>
                <w:rFonts w:hint="eastAsia" w:ascii="宋体" w:hAnsi="宋体" w:eastAsia="宋体" w:cs="宋体"/>
                <w:bCs/>
                <w:color w:val="auto"/>
                <w:sz w:val="21"/>
                <w:szCs w:val="21"/>
                <w:highlight w:val="none"/>
                <w:lang w:val="en-US" w:eastAsia="zh-CN"/>
              </w:rPr>
              <w:t>、镉</w:t>
            </w:r>
            <w:r>
              <w:rPr>
                <w:rFonts w:hint="eastAsia" w:ascii="微软雅黑" w:hAnsi="微软雅黑" w:eastAsia="微软雅黑" w:cs="微软雅黑"/>
                <w:b w:val="0"/>
                <w:bCs w:val="0"/>
                <w:color w:val="auto"/>
                <w:sz w:val="21"/>
                <w:szCs w:val="21"/>
                <w:highlight w:val="none"/>
                <w:lang w:val="en-US" w:eastAsia="zh-CN"/>
              </w:rPr>
              <w:t>&lt;5</w:t>
            </w:r>
            <w:r>
              <w:rPr>
                <w:rFonts w:hint="eastAsia" w:ascii="宋体" w:hAnsi="宋体" w:cs="宋体"/>
                <w:b w:val="0"/>
                <w:bCs w:val="0"/>
                <w:color w:val="auto"/>
                <w:sz w:val="21"/>
                <w:szCs w:val="21"/>
                <w:highlight w:val="none"/>
                <w:lang w:val="en-US" w:eastAsia="zh-CN"/>
              </w:rPr>
              <w:t>0mg/kg</w:t>
            </w:r>
            <w:r>
              <w:rPr>
                <w:rFonts w:hint="eastAsia" w:ascii="宋体" w:hAnsi="宋体" w:eastAsia="宋体" w:cs="宋体"/>
                <w:bCs/>
                <w:color w:val="auto"/>
                <w:sz w:val="21"/>
                <w:szCs w:val="21"/>
                <w:highlight w:val="none"/>
                <w:lang w:val="en-US" w:eastAsia="zh-CN"/>
              </w:rPr>
              <w:t>、铬</w:t>
            </w:r>
            <w:r>
              <w:rPr>
                <w:rFonts w:hint="eastAsia" w:ascii="微软雅黑" w:hAnsi="微软雅黑" w:eastAsia="微软雅黑" w:cs="微软雅黑"/>
                <w:b w:val="0"/>
                <w:bCs w:val="0"/>
                <w:color w:val="auto"/>
                <w:sz w:val="21"/>
                <w:szCs w:val="21"/>
                <w:highlight w:val="none"/>
                <w:lang w:val="en-US" w:eastAsia="zh-CN"/>
              </w:rPr>
              <w:t>&lt;25</w:t>
            </w:r>
            <w:r>
              <w:rPr>
                <w:rFonts w:hint="eastAsia" w:ascii="宋体" w:hAnsi="宋体" w:cs="宋体"/>
                <w:b w:val="0"/>
                <w:bCs w:val="0"/>
                <w:color w:val="auto"/>
                <w:sz w:val="21"/>
                <w:szCs w:val="21"/>
                <w:highlight w:val="none"/>
                <w:lang w:val="en-US" w:eastAsia="zh-CN"/>
              </w:rPr>
              <w:t>mg/kg</w:t>
            </w:r>
            <w:r>
              <w:rPr>
                <w:rFonts w:hint="eastAsia" w:ascii="宋体" w:hAnsi="宋体" w:eastAsia="宋体" w:cs="宋体"/>
                <w:bCs/>
                <w:color w:val="auto"/>
                <w:sz w:val="21"/>
                <w:szCs w:val="21"/>
                <w:highlight w:val="none"/>
                <w:lang w:val="en-US" w:eastAsia="zh-CN"/>
              </w:rPr>
              <w:t>、汞</w:t>
            </w:r>
            <w:r>
              <w:rPr>
                <w:rFonts w:hint="eastAsia" w:ascii="微软雅黑" w:hAnsi="微软雅黑" w:eastAsia="微软雅黑" w:cs="微软雅黑"/>
                <w:b w:val="0"/>
                <w:bCs w:val="0"/>
                <w:color w:val="auto"/>
                <w:sz w:val="21"/>
                <w:szCs w:val="21"/>
                <w:highlight w:val="none"/>
                <w:lang w:val="en-US" w:eastAsia="zh-CN"/>
              </w:rPr>
              <w:t>&lt;25</w:t>
            </w:r>
            <w:r>
              <w:rPr>
                <w:rFonts w:hint="eastAsia" w:ascii="宋体" w:hAnsi="宋体" w:cs="宋体"/>
                <w:b w:val="0"/>
                <w:bCs w:val="0"/>
                <w:color w:val="auto"/>
                <w:sz w:val="21"/>
                <w:szCs w:val="21"/>
                <w:highlight w:val="none"/>
                <w:lang w:val="en-US" w:eastAsia="zh-CN"/>
              </w:rPr>
              <w:t>mg/kg</w:t>
            </w:r>
            <w:r>
              <w:rPr>
                <w:rFonts w:hint="eastAsia" w:ascii="宋体" w:hAnsi="宋体" w:eastAsia="宋体" w:cs="宋体"/>
                <w:bCs/>
                <w:color w:val="auto"/>
                <w:sz w:val="21"/>
                <w:szCs w:val="21"/>
                <w:highlight w:val="none"/>
                <w:lang w:val="en-US" w:eastAsia="zh-CN"/>
              </w:rPr>
              <w:t>、锑</w:t>
            </w:r>
            <w:r>
              <w:rPr>
                <w:rFonts w:hint="eastAsia" w:ascii="微软雅黑" w:hAnsi="微软雅黑" w:eastAsia="微软雅黑" w:cs="微软雅黑"/>
                <w:b w:val="0"/>
                <w:bCs w:val="0"/>
                <w:color w:val="auto"/>
                <w:sz w:val="21"/>
                <w:szCs w:val="21"/>
                <w:highlight w:val="none"/>
                <w:lang w:val="en-US" w:eastAsia="zh-CN"/>
              </w:rPr>
              <w:t>&lt;6</w:t>
            </w:r>
            <w:r>
              <w:rPr>
                <w:rFonts w:hint="eastAsia" w:ascii="宋体" w:hAnsi="宋体" w:cs="宋体"/>
                <w:b w:val="0"/>
                <w:bCs w:val="0"/>
                <w:color w:val="auto"/>
                <w:sz w:val="21"/>
                <w:szCs w:val="21"/>
                <w:highlight w:val="none"/>
                <w:lang w:val="en-US" w:eastAsia="zh-CN"/>
              </w:rPr>
              <w:t>0mg/kg</w:t>
            </w:r>
            <w:r>
              <w:rPr>
                <w:rFonts w:hint="eastAsia" w:ascii="宋体" w:hAnsi="宋体" w:eastAsia="宋体" w:cs="宋体"/>
                <w:bCs/>
                <w:color w:val="auto"/>
                <w:sz w:val="21"/>
                <w:szCs w:val="21"/>
                <w:highlight w:val="none"/>
                <w:lang w:val="en-US" w:eastAsia="zh-CN"/>
              </w:rPr>
              <w:t>、钡</w:t>
            </w:r>
            <w:r>
              <w:rPr>
                <w:rFonts w:hint="eastAsia" w:ascii="微软雅黑" w:hAnsi="微软雅黑" w:eastAsia="微软雅黑" w:cs="微软雅黑"/>
                <w:b w:val="0"/>
                <w:bCs w:val="0"/>
                <w:color w:val="auto"/>
                <w:sz w:val="21"/>
                <w:szCs w:val="21"/>
                <w:highlight w:val="none"/>
                <w:lang w:val="en-US" w:eastAsia="zh-CN"/>
              </w:rPr>
              <w:t>&lt;100</w:t>
            </w:r>
            <w:r>
              <w:rPr>
                <w:rFonts w:hint="eastAsia" w:ascii="宋体" w:hAnsi="宋体" w:cs="宋体"/>
                <w:b w:val="0"/>
                <w:bCs w:val="0"/>
                <w:color w:val="auto"/>
                <w:sz w:val="21"/>
                <w:szCs w:val="21"/>
                <w:highlight w:val="none"/>
                <w:lang w:val="en-US" w:eastAsia="zh-CN"/>
              </w:rPr>
              <w:t>0mg/kg</w:t>
            </w:r>
            <w:r>
              <w:rPr>
                <w:rFonts w:hint="eastAsia" w:ascii="宋体" w:hAnsi="宋体" w:eastAsia="宋体" w:cs="宋体"/>
                <w:bCs/>
                <w:color w:val="auto"/>
                <w:sz w:val="21"/>
                <w:szCs w:val="21"/>
                <w:highlight w:val="none"/>
                <w:lang w:val="en-US" w:eastAsia="zh-CN"/>
              </w:rPr>
              <w:t>、硒</w:t>
            </w:r>
            <w:r>
              <w:rPr>
                <w:rFonts w:hint="eastAsia" w:ascii="微软雅黑" w:hAnsi="微软雅黑" w:eastAsia="微软雅黑" w:cs="微软雅黑"/>
                <w:b w:val="0"/>
                <w:bCs w:val="0"/>
                <w:color w:val="auto"/>
                <w:sz w:val="21"/>
                <w:szCs w:val="21"/>
                <w:highlight w:val="none"/>
                <w:lang w:val="en-US" w:eastAsia="zh-CN"/>
              </w:rPr>
              <w:t>&lt;50</w:t>
            </w:r>
            <w:r>
              <w:rPr>
                <w:rFonts w:hint="eastAsia" w:ascii="宋体" w:hAnsi="宋体" w:cs="宋体"/>
                <w:b w:val="0"/>
                <w:bCs w:val="0"/>
                <w:color w:val="auto"/>
                <w:sz w:val="21"/>
                <w:szCs w:val="21"/>
                <w:highlight w:val="none"/>
                <w:lang w:val="en-US" w:eastAsia="zh-CN"/>
              </w:rPr>
              <w:t>0mg/kg</w:t>
            </w:r>
            <w:r>
              <w:rPr>
                <w:rFonts w:hint="eastAsia" w:ascii="宋体" w:hAnsi="宋体" w:eastAsia="宋体" w:cs="宋体"/>
                <w:bCs/>
                <w:color w:val="auto"/>
                <w:sz w:val="21"/>
                <w:szCs w:val="21"/>
                <w:highlight w:val="none"/>
                <w:lang w:val="en-US" w:eastAsia="zh-CN"/>
              </w:rPr>
              <w:t>、砷</w:t>
            </w:r>
            <w:r>
              <w:rPr>
                <w:rFonts w:hint="eastAsia" w:ascii="微软雅黑" w:hAnsi="微软雅黑" w:eastAsia="微软雅黑" w:cs="微软雅黑"/>
                <w:b w:val="0"/>
                <w:bCs w:val="0"/>
                <w:color w:val="auto"/>
                <w:sz w:val="21"/>
                <w:szCs w:val="21"/>
                <w:highlight w:val="none"/>
                <w:lang w:val="en-US" w:eastAsia="zh-CN"/>
              </w:rPr>
              <w:t>&lt;25</w:t>
            </w:r>
            <w:r>
              <w:rPr>
                <w:rFonts w:hint="eastAsia" w:ascii="宋体" w:hAnsi="宋体" w:cs="宋体"/>
                <w:b w:val="0"/>
                <w:bCs w:val="0"/>
                <w:color w:val="auto"/>
                <w:sz w:val="21"/>
                <w:szCs w:val="21"/>
                <w:highlight w:val="none"/>
                <w:lang w:val="en-US" w:eastAsia="zh-CN"/>
              </w:rPr>
              <w:t>mg/kg</w:t>
            </w:r>
            <w:r>
              <w:rPr>
                <w:rFonts w:hint="eastAsia" w:ascii="宋体" w:hAnsi="宋体" w:eastAsia="宋体" w:cs="宋体"/>
                <w:color w:val="auto"/>
                <w:kern w:val="0"/>
                <w:sz w:val="21"/>
                <w:szCs w:val="21"/>
                <w:highlight w:val="none"/>
                <w:lang w:eastAsia="zh-CN" w:bidi="ar"/>
              </w:rPr>
              <w:t>。</w:t>
            </w:r>
          </w:p>
          <w:p w14:paraId="730CD764">
            <w:pPr>
              <w:keepNext w:val="0"/>
              <w:keepLines w:val="0"/>
              <w:widowControl/>
              <w:numPr>
                <w:ilvl w:val="-1"/>
                <w:numId w:val="0"/>
              </w:numPr>
              <w:suppressLineNumbers w:val="0"/>
              <w:spacing w:before="0" w:beforeAutospacing="0" w:after="0" w:afterAutospacing="0" w:line="360" w:lineRule="auto"/>
              <w:ind w:left="0" w:right="0"/>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color w:val="auto"/>
                <w:kern w:val="2"/>
                <w:sz w:val="21"/>
                <w:szCs w:val="21"/>
                <w:highlight w:val="none"/>
                <w:lang w:val="en-US" w:eastAsia="zh-CN" w:bidi="ar"/>
              </w:rPr>
              <w:t>全部满足以上检测内容得2分，检测内容不符或检测内容不全不得分。注：投标人需提供第三方检测机构出具的检验（检测）报告扫描件，检测报告需附有真伪查询二维码并盖有检测专用章，否则不得分。</w:t>
            </w:r>
          </w:p>
        </w:tc>
        <w:tc>
          <w:tcPr>
            <w:tcW w:w="542" w:type="pct"/>
            <w:tcBorders>
              <w:top w:val="single" w:color="auto" w:sz="4" w:space="0"/>
              <w:left w:val="nil"/>
              <w:bottom w:val="single" w:color="auto" w:sz="4" w:space="0"/>
              <w:right w:val="single" w:color="auto" w:sz="4" w:space="0"/>
            </w:tcBorders>
            <w:vAlign w:val="center"/>
          </w:tcPr>
          <w:p w14:paraId="5956377C">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r w14:paraId="639A4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572A73BC">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val="en-US" w:eastAsia="zh-CN" w:bidi="ar"/>
              </w:rPr>
              <w:t>2</w:t>
            </w:r>
          </w:p>
        </w:tc>
        <w:tc>
          <w:tcPr>
            <w:tcW w:w="4111" w:type="pct"/>
            <w:tcBorders>
              <w:top w:val="single" w:color="auto" w:sz="4" w:space="0"/>
              <w:left w:val="nil"/>
              <w:bottom w:val="single" w:color="auto" w:sz="4" w:space="0"/>
              <w:right w:val="single" w:color="auto" w:sz="4" w:space="0"/>
            </w:tcBorders>
            <w:vAlign w:val="center"/>
          </w:tcPr>
          <w:p w14:paraId="0F76DAFF">
            <w:pPr>
              <w:keepNext w:val="0"/>
              <w:keepLines w:val="0"/>
              <w:widowControl/>
              <w:suppressLineNumbers w:val="0"/>
              <w:wordWrap/>
              <w:spacing w:before="0" w:beforeAutospacing="0" w:after="0" w:afterAutospacing="0" w:line="360" w:lineRule="auto"/>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根据投标人所投货物礼堂序号6“阶梯座椅”的技术参数进行评价：</w:t>
            </w:r>
            <w:r>
              <w:rPr>
                <w:rFonts w:hint="eastAsia" w:ascii="宋体" w:hAnsi="宋体" w:eastAsia="宋体" w:cs="宋体"/>
                <w:color w:val="auto"/>
                <w:kern w:val="0"/>
                <w:sz w:val="21"/>
                <w:szCs w:val="21"/>
                <w:highlight w:val="none"/>
                <w:lang w:val="en-US" w:eastAsia="zh-CN" w:bidi="ar"/>
              </w:rPr>
              <w:t>提供检验（检测）报告，检测项目内容至少包含以下项目：</w:t>
            </w:r>
          </w:p>
          <w:p w14:paraId="225EBEEA">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宋体" w:cs="Times New Roman"/>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1.耐磨性能≥10000次无破损、防水性能（洗前）≥4-5级、易去污性≥3级、断裂强力经向及纬向≥400N、耐液体性≥24h应无起泡、剥落、粉化；软质聚氨酯泡沫材料-压缩永久变形≤10%；</w:t>
            </w:r>
          </w:p>
          <w:p w14:paraId="37DA1751">
            <w:pPr>
              <w:keepNext w:val="0"/>
              <w:keepLines w:val="0"/>
              <w:widowControl/>
              <w:suppressLineNumbers w:val="0"/>
              <w:spacing w:before="0" w:beforeAutospacing="0" w:after="0" w:afterAutospacing="0" w:line="360" w:lineRule="auto"/>
              <w:ind w:left="0" w:leftChars="0" w:right="0" w:firstLine="0" w:firstLineChars="0"/>
              <w:jc w:val="left"/>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纺织面料-耐干摩擦色牢度：纺织面料应至少达到3级。</w:t>
            </w:r>
          </w:p>
          <w:p w14:paraId="1EBF6677">
            <w:pPr>
              <w:keepNext w:val="0"/>
              <w:keepLines w:val="0"/>
              <w:widowControl/>
              <w:suppressLineNumbers w:val="0"/>
              <w:spacing w:before="0" w:beforeAutospacing="0" w:after="0" w:afterAutospacing="0" w:line="360" w:lineRule="auto"/>
              <w:ind w:left="0" w:leftChars="0" w:right="0" w:firstLine="0" w:firstLineChars="0"/>
              <w:jc w:val="left"/>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 xml:space="preserve">2.力学性能：座面、椅背静载荷联合试验、座面冲击试验均符合要求；拒油性-拒油等级≥5级；纺织产品的基本安全技术要求：甲醛含量A类≤20mg/kg、PH值A类满足4.0~7.5、染色牢度耐干摩擦A类≥4级、可分解致癌芳香胺染料未检出。交变盐雾试验（氯化钠溶液）≥360h，等级达到10级无锈蚀、鼓泡。                                                                                                                                                                                                        </w:t>
            </w:r>
          </w:p>
          <w:p w14:paraId="45241953">
            <w:pPr>
              <w:keepNext w:val="0"/>
              <w:keepLines w:val="0"/>
              <w:widowControl/>
              <w:numPr>
                <w:ilvl w:val="-1"/>
                <w:numId w:val="0"/>
              </w:numPr>
              <w:suppressLineNumbers w:val="0"/>
              <w:spacing w:before="0" w:beforeAutospacing="0" w:after="0" w:afterAutospacing="0" w:line="360" w:lineRule="auto"/>
              <w:ind w:left="0" w:leftChars="0" w:right="0" w:firstLine="0" w:firstLineChars="0"/>
              <w:jc w:val="left"/>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bCs/>
                <w:color w:val="auto"/>
                <w:kern w:val="2"/>
                <w:sz w:val="21"/>
                <w:szCs w:val="21"/>
                <w:highlight w:val="none"/>
                <w:lang w:val="en-US" w:eastAsia="zh-CN" w:bidi="ar"/>
              </w:rPr>
              <w:t>3.</w:t>
            </w:r>
            <w:r>
              <w:rPr>
                <w:rFonts w:hint="eastAsia" w:ascii="宋体" w:hAnsi="宋体" w:cs="宋体"/>
                <w:bCs/>
                <w:color w:val="auto"/>
                <w:sz w:val="21"/>
                <w:szCs w:val="21"/>
                <w:highlight w:val="none"/>
                <w:lang w:val="en-US" w:eastAsia="zh-CN"/>
              </w:rPr>
              <w:t>产品有害物质-</w:t>
            </w:r>
            <w:r>
              <w:rPr>
                <w:rFonts w:hint="eastAsia" w:ascii="宋体" w:hAnsi="宋体" w:eastAsia="宋体" w:cs="宋体"/>
                <w:bCs/>
                <w:color w:val="auto"/>
                <w:sz w:val="21"/>
                <w:szCs w:val="21"/>
                <w:highlight w:val="none"/>
                <w:lang w:eastAsia="zh-CN"/>
              </w:rPr>
              <w:t>甲醛释放量</w:t>
            </w:r>
            <w:r>
              <w:rPr>
                <w:rFonts w:hint="eastAsia" w:ascii="微软雅黑" w:hAnsi="微软雅黑" w:eastAsia="微软雅黑" w:cs="微软雅黑"/>
                <w:b/>
                <w:bCs/>
                <w:i w:val="0"/>
                <w:iCs w:val="0"/>
                <w:caps w:val="0"/>
                <w:color w:val="auto"/>
                <w:spacing w:val="0"/>
                <w:sz w:val="21"/>
                <w:szCs w:val="21"/>
                <w:highlight w:val="none"/>
                <w:shd w:val="clear" w:fill="FFFFFF"/>
              </w:rPr>
              <w:t>&lt;</w:t>
            </w:r>
            <w:r>
              <w:rPr>
                <w:rFonts w:hint="eastAsia" w:ascii="宋体" w:hAnsi="宋体" w:cs="宋体"/>
                <w:bCs w:val="0"/>
                <w:color w:val="auto"/>
                <w:sz w:val="21"/>
                <w:szCs w:val="21"/>
                <w:highlight w:val="none"/>
                <w:lang w:val="en-US" w:eastAsia="zh-CN"/>
              </w:rPr>
              <w:t>0.05mg/m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bCs/>
                <w:color w:val="auto"/>
                <w:sz w:val="21"/>
                <w:szCs w:val="21"/>
                <w:highlight w:val="none"/>
                <w:lang w:val="en-US" w:eastAsia="zh-CN"/>
              </w:rPr>
              <w:t>；家具涂层可迁移元素</w:t>
            </w:r>
            <w:r>
              <w:rPr>
                <w:rFonts w:hint="eastAsia" w:ascii="宋体" w:hAnsi="宋体" w:cs="宋体"/>
                <w:bCs/>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铅</w:t>
            </w:r>
            <w:r>
              <w:rPr>
                <w:rFonts w:hint="eastAsia" w:ascii="微软雅黑" w:hAnsi="微软雅黑" w:eastAsia="微软雅黑" w:cs="微软雅黑"/>
                <w:b w:val="0"/>
                <w:bCs w:val="0"/>
                <w:color w:val="auto"/>
                <w:sz w:val="21"/>
                <w:szCs w:val="21"/>
                <w:highlight w:val="none"/>
                <w:lang w:val="en-US" w:eastAsia="zh-CN"/>
              </w:rPr>
              <w:t>&lt;9</w:t>
            </w:r>
            <w:r>
              <w:rPr>
                <w:rFonts w:hint="eastAsia" w:ascii="宋体" w:hAnsi="宋体" w:cs="宋体"/>
                <w:b w:val="0"/>
                <w:bCs w:val="0"/>
                <w:color w:val="auto"/>
                <w:sz w:val="21"/>
                <w:szCs w:val="21"/>
                <w:highlight w:val="none"/>
                <w:lang w:val="en-US" w:eastAsia="zh-CN"/>
              </w:rPr>
              <w:t>0mg/kg、</w:t>
            </w:r>
            <w:r>
              <w:rPr>
                <w:rFonts w:hint="eastAsia" w:ascii="宋体" w:hAnsi="宋体" w:eastAsia="宋体" w:cs="宋体"/>
                <w:b w:val="0"/>
                <w:bCs w:val="0"/>
                <w:color w:val="auto"/>
                <w:sz w:val="21"/>
                <w:szCs w:val="21"/>
                <w:highlight w:val="none"/>
                <w:lang w:val="en-US" w:eastAsia="zh-CN"/>
              </w:rPr>
              <w:t>镉</w:t>
            </w:r>
            <w:r>
              <w:rPr>
                <w:rFonts w:hint="eastAsia" w:ascii="微软雅黑" w:hAnsi="微软雅黑" w:eastAsia="微软雅黑" w:cs="微软雅黑"/>
                <w:b w:val="0"/>
                <w:bCs w:val="0"/>
                <w:color w:val="auto"/>
                <w:sz w:val="21"/>
                <w:szCs w:val="21"/>
                <w:highlight w:val="none"/>
                <w:lang w:val="en-US" w:eastAsia="zh-CN"/>
              </w:rPr>
              <w:t>&lt;75</w:t>
            </w:r>
            <w:r>
              <w:rPr>
                <w:rFonts w:hint="eastAsia" w:ascii="宋体" w:hAnsi="宋体" w:cs="宋体"/>
                <w:b w:val="0"/>
                <w:bCs w:val="0"/>
                <w:color w:val="auto"/>
                <w:sz w:val="21"/>
                <w:szCs w:val="21"/>
                <w:highlight w:val="none"/>
                <w:lang w:val="en-US" w:eastAsia="zh-CN"/>
              </w:rPr>
              <w:t>mg/kg、</w:t>
            </w:r>
            <w:r>
              <w:rPr>
                <w:rFonts w:hint="eastAsia" w:ascii="宋体" w:hAnsi="宋体" w:eastAsia="宋体" w:cs="宋体"/>
                <w:b w:val="0"/>
                <w:bCs w:val="0"/>
                <w:color w:val="auto"/>
                <w:sz w:val="21"/>
                <w:szCs w:val="21"/>
                <w:highlight w:val="none"/>
                <w:lang w:val="en-US" w:eastAsia="zh-CN"/>
              </w:rPr>
              <w:t>铬</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25mg/kg、</w:t>
            </w:r>
            <w:r>
              <w:rPr>
                <w:rFonts w:hint="eastAsia" w:ascii="宋体" w:hAnsi="宋体" w:eastAsia="宋体" w:cs="宋体"/>
                <w:b w:val="0"/>
                <w:bCs w:val="0"/>
                <w:color w:val="auto"/>
                <w:sz w:val="21"/>
                <w:szCs w:val="21"/>
                <w:highlight w:val="none"/>
                <w:lang w:val="en-US" w:eastAsia="zh-CN"/>
              </w:rPr>
              <w:t>汞</w:t>
            </w:r>
            <w:r>
              <w:rPr>
                <w:rFonts w:hint="eastAsia" w:ascii="微软雅黑" w:hAnsi="微软雅黑" w:eastAsia="微软雅黑" w:cs="微软雅黑"/>
                <w:b w:val="0"/>
                <w:bCs w:val="0"/>
                <w:color w:val="auto"/>
                <w:sz w:val="21"/>
                <w:szCs w:val="21"/>
                <w:highlight w:val="none"/>
                <w:lang w:val="en-US" w:eastAsia="zh-CN"/>
              </w:rPr>
              <w:t>&lt;25</w:t>
            </w:r>
            <w:r>
              <w:rPr>
                <w:rFonts w:hint="eastAsia" w:ascii="宋体" w:hAnsi="宋体" w:cs="宋体"/>
                <w:b w:val="0"/>
                <w:bCs w:val="0"/>
                <w:color w:val="auto"/>
                <w:sz w:val="21"/>
                <w:szCs w:val="21"/>
                <w:highlight w:val="none"/>
                <w:lang w:val="en-US" w:eastAsia="zh-CN"/>
              </w:rPr>
              <w:t>mg/kg、</w:t>
            </w:r>
            <w:r>
              <w:rPr>
                <w:rFonts w:hint="eastAsia" w:ascii="宋体" w:hAnsi="宋体" w:eastAsia="宋体" w:cs="宋体"/>
                <w:b w:val="0"/>
                <w:bCs w:val="0"/>
                <w:color w:val="auto"/>
                <w:sz w:val="21"/>
                <w:szCs w:val="21"/>
                <w:highlight w:val="none"/>
                <w:lang w:val="en-US" w:eastAsia="zh-CN"/>
              </w:rPr>
              <w:t>锑</w:t>
            </w:r>
            <w:r>
              <w:rPr>
                <w:rFonts w:hint="eastAsia" w:ascii="微软雅黑" w:hAnsi="微软雅黑" w:eastAsia="微软雅黑" w:cs="微软雅黑"/>
                <w:b w:val="0"/>
                <w:bCs w:val="0"/>
                <w:color w:val="auto"/>
                <w:sz w:val="21"/>
                <w:szCs w:val="21"/>
                <w:highlight w:val="none"/>
                <w:lang w:val="en-US" w:eastAsia="zh-CN"/>
              </w:rPr>
              <w:t>&lt;60</w:t>
            </w:r>
            <w:r>
              <w:rPr>
                <w:rFonts w:hint="eastAsia" w:ascii="宋体" w:hAnsi="宋体" w:cs="宋体"/>
                <w:b w:val="0"/>
                <w:bCs w:val="0"/>
                <w:color w:val="auto"/>
                <w:sz w:val="21"/>
                <w:szCs w:val="21"/>
                <w:highlight w:val="none"/>
                <w:lang w:val="en-US" w:eastAsia="zh-CN"/>
              </w:rPr>
              <w:t>mg/kg、</w:t>
            </w:r>
            <w:r>
              <w:rPr>
                <w:rFonts w:hint="eastAsia" w:ascii="宋体" w:hAnsi="宋体" w:eastAsia="宋体" w:cs="宋体"/>
                <w:b w:val="0"/>
                <w:bCs w:val="0"/>
                <w:color w:val="auto"/>
                <w:sz w:val="21"/>
                <w:szCs w:val="21"/>
                <w:highlight w:val="none"/>
                <w:lang w:val="en-US" w:eastAsia="zh-CN"/>
              </w:rPr>
              <w:t>砷</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25mg/kg、</w:t>
            </w:r>
            <w:r>
              <w:rPr>
                <w:rFonts w:hint="eastAsia" w:ascii="宋体" w:hAnsi="宋体" w:eastAsia="宋体" w:cs="宋体"/>
                <w:b w:val="0"/>
                <w:bCs w:val="0"/>
                <w:color w:val="auto"/>
                <w:sz w:val="21"/>
                <w:szCs w:val="21"/>
                <w:highlight w:val="none"/>
                <w:lang w:val="en-US" w:eastAsia="zh-CN"/>
              </w:rPr>
              <w:t>钡</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1000mg/kg、</w:t>
            </w:r>
            <w:r>
              <w:rPr>
                <w:rFonts w:hint="eastAsia" w:ascii="宋体" w:hAnsi="宋体" w:eastAsia="宋体" w:cs="宋体"/>
                <w:b w:val="0"/>
                <w:bCs w:val="0"/>
                <w:color w:val="auto"/>
                <w:sz w:val="21"/>
                <w:szCs w:val="21"/>
                <w:highlight w:val="none"/>
                <w:lang w:val="en-US" w:eastAsia="zh-CN"/>
              </w:rPr>
              <w:t>硒</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500mg/kg。</w:t>
            </w:r>
          </w:p>
          <w:p w14:paraId="359ED788">
            <w:pPr>
              <w:keepNext w:val="0"/>
              <w:keepLines w:val="0"/>
              <w:widowControl/>
              <w:numPr>
                <w:ilvl w:val="-1"/>
                <w:numId w:val="0"/>
              </w:numPr>
              <w:suppressLineNumbers w:val="0"/>
              <w:spacing w:before="0" w:beforeAutospacing="0" w:after="0" w:afterAutospacing="0" w:line="360" w:lineRule="auto"/>
              <w:ind w:left="0" w:leftChars="0" w:right="0" w:firstLine="0" w:firstLineChars="0"/>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color w:val="auto"/>
                <w:kern w:val="2"/>
                <w:sz w:val="21"/>
                <w:szCs w:val="21"/>
                <w:highlight w:val="none"/>
                <w:lang w:val="en-US" w:eastAsia="zh-CN" w:bidi="ar"/>
              </w:rPr>
              <w:t>全部满足以上检测内容得2分，检测内容不符或检测内容不全不得分。注：投标人需提供第三方检测机构出具的检验（检测）报告扫描件，检测报告需附有真伪查询二维码并盖有检测专用章，否则不得分。</w:t>
            </w:r>
            <w:r>
              <w:rPr>
                <w:rFonts w:hint="eastAsia" w:ascii="宋体" w:hAnsi="宋体" w:eastAsia="宋体" w:cs="宋体"/>
                <w:color w:val="auto"/>
                <w:sz w:val="21"/>
                <w:szCs w:val="21"/>
                <w:highlight w:val="none"/>
              </w:rPr>
              <w:t xml:space="preserve">     </w:t>
            </w:r>
            <w:r>
              <w:rPr>
                <w:rFonts w:hint="eastAsia" w:ascii="宋体" w:hAnsi="宋体" w:eastAsia="宋体" w:cs="宋体"/>
                <w:bCs/>
                <w:color w:val="auto"/>
                <w:sz w:val="21"/>
                <w:szCs w:val="21"/>
                <w:highlight w:val="none"/>
              </w:rPr>
              <w:t xml:space="preserve">                                               </w:t>
            </w:r>
          </w:p>
        </w:tc>
        <w:tc>
          <w:tcPr>
            <w:tcW w:w="542" w:type="pct"/>
            <w:tcBorders>
              <w:top w:val="single" w:color="auto" w:sz="4" w:space="0"/>
              <w:left w:val="nil"/>
              <w:bottom w:val="single" w:color="auto" w:sz="4" w:space="0"/>
              <w:right w:val="single" w:color="auto" w:sz="4" w:space="0"/>
            </w:tcBorders>
            <w:vAlign w:val="center"/>
          </w:tcPr>
          <w:p w14:paraId="73E3A09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r w14:paraId="3A65D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44C93F06">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val="en-US" w:eastAsia="zh-CN" w:bidi="ar"/>
              </w:rPr>
              <w:t>3</w:t>
            </w:r>
          </w:p>
        </w:tc>
        <w:tc>
          <w:tcPr>
            <w:tcW w:w="4111" w:type="pct"/>
            <w:tcBorders>
              <w:top w:val="single" w:color="auto" w:sz="4" w:space="0"/>
              <w:left w:val="nil"/>
              <w:bottom w:val="single" w:color="auto" w:sz="4" w:space="0"/>
              <w:right w:val="single" w:color="auto" w:sz="4" w:space="0"/>
            </w:tcBorders>
            <w:vAlign w:val="center"/>
          </w:tcPr>
          <w:p w14:paraId="49E7A8C1">
            <w:pPr>
              <w:keepNext w:val="0"/>
              <w:keepLines w:val="0"/>
              <w:widowControl/>
              <w:suppressLineNumbers w:val="0"/>
              <w:wordWrap/>
              <w:spacing w:before="0" w:beforeAutospacing="0" w:after="0" w:afterAutospacing="0" w:line="360" w:lineRule="auto"/>
              <w:ind w:left="0" w:right="0"/>
              <w:jc w:val="left"/>
              <w:rPr>
                <w:rFonts w:hint="default"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根据投标人所投货物图书馆序号6学生阅读桌“学生桌”的技术参数进行评价：</w:t>
            </w:r>
            <w:r>
              <w:rPr>
                <w:rFonts w:hint="eastAsia" w:ascii="宋体" w:hAnsi="宋体" w:eastAsia="宋体" w:cs="宋体"/>
                <w:color w:val="auto"/>
                <w:kern w:val="0"/>
                <w:sz w:val="21"/>
                <w:szCs w:val="21"/>
                <w:highlight w:val="none"/>
                <w:lang w:val="en-US" w:eastAsia="zh-CN" w:bidi="ar"/>
              </w:rPr>
              <w:t>提供检验（检测）报告，检测项目内容至少包含以下项目：</w:t>
            </w:r>
          </w:p>
          <w:p w14:paraId="11D0E249">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宋体" w:cs="Times New Roman"/>
                <w:color w:val="auto"/>
                <w:kern w:val="2"/>
                <w:sz w:val="21"/>
                <w:szCs w:val="21"/>
                <w:highlight w:val="none"/>
              </w:rPr>
            </w:pPr>
            <w:r>
              <w:rPr>
                <w:rFonts w:hint="eastAsia" w:ascii="宋体" w:hAnsi="宋体" w:eastAsia="宋体" w:cs="宋体"/>
                <w:bCs w:val="0"/>
                <w:color w:val="auto"/>
                <w:kern w:val="2"/>
                <w:sz w:val="21"/>
                <w:szCs w:val="21"/>
                <w:highlight w:val="none"/>
                <w:lang w:val="en-US" w:eastAsia="zh-CN" w:bidi="ar"/>
              </w:rPr>
              <w:t>1.</w:t>
            </w:r>
            <w:r>
              <w:rPr>
                <w:rFonts w:hint="eastAsia" w:ascii="宋体" w:hAnsi="宋体" w:eastAsia="宋体" w:cs="宋体"/>
                <w:color w:val="auto"/>
                <w:kern w:val="2"/>
                <w:sz w:val="21"/>
                <w:szCs w:val="21"/>
                <w:highlight w:val="none"/>
                <w:lang w:val="en-US" w:eastAsia="zh-CN" w:bidi="ar"/>
              </w:rPr>
              <w:t>抗菌性能（抑菌率）变异库克菌抗菌效果</w:t>
            </w:r>
            <w:r>
              <w:rPr>
                <w:rFonts w:hint="eastAsia" w:ascii="宋体" w:hAnsi="宋体" w:eastAsia="宋体" w:cs="宋体"/>
                <w:bCs w:val="0"/>
                <w:color w:val="auto"/>
                <w:kern w:val="2"/>
                <w:sz w:val="21"/>
                <w:szCs w:val="21"/>
                <w:highlight w:val="none"/>
                <w:lang w:val="en-US" w:eastAsia="zh-CN" w:bidi="ar"/>
              </w:rPr>
              <w:t>≥99%；防霉菌性能（防霉菌等级）串珠镰刀菌检测结果须为0级。</w:t>
            </w:r>
          </w:p>
          <w:p w14:paraId="4E7CA77E">
            <w:pPr>
              <w:keepNext w:val="0"/>
              <w:keepLines w:val="0"/>
              <w:widowControl/>
              <w:suppressLineNumbers w:val="0"/>
              <w:spacing w:before="0" w:beforeAutospacing="0" w:after="0" w:afterAutospacing="0" w:line="360" w:lineRule="auto"/>
              <w:ind w:left="0" w:leftChars="0" w:right="0" w:firstLine="0" w:firstLineChars="0"/>
              <w:jc w:val="left"/>
              <w:rPr>
                <w:rFonts w:hint="default"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产品表面理化性能-金属喷漆（塑）涂层</w:t>
            </w:r>
            <w:r>
              <w:rPr>
                <w:rFonts w:hint="eastAsia" w:ascii="宋体" w:hAnsi="宋体" w:eastAsia="宋体" w:cs="宋体"/>
                <w:color w:val="auto"/>
                <w:kern w:val="0"/>
                <w:sz w:val="21"/>
                <w:szCs w:val="21"/>
                <w:highlight w:val="none"/>
                <w:lang w:val="en-US" w:eastAsia="zh-CN" w:bidi="ar"/>
              </w:rPr>
              <w:t>硬度、冲击强度、耐盐浴等均为合格；</w:t>
            </w:r>
          </w:p>
          <w:p w14:paraId="23BAA180">
            <w:pPr>
              <w:keepNext w:val="0"/>
              <w:keepLines w:val="0"/>
              <w:widowControl/>
              <w:suppressLineNumbers w:val="0"/>
              <w:wordWrap/>
              <w:spacing w:before="0" w:beforeAutospacing="0" w:after="0" w:afterAutospacing="0" w:line="360" w:lineRule="auto"/>
              <w:ind w:left="0" w:leftChars="0" w:right="0" w:firstLine="0" w:firstLineChars="0"/>
              <w:jc w:val="left"/>
              <w:rPr>
                <w:rFonts w:hint="default" w:ascii="宋体" w:hAnsi="宋体" w:eastAsia="宋体" w:cs="宋体"/>
                <w:bCs w:val="0"/>
                <w:color w:val="auto"/>
                <w:kern w:val="2"/>
                <w:sz w:val="21"/>
                <w:szCs w:val="21"/>
                <w:highlight w:val="none"/>
              </w:rPr>
            </w:pPr>
            <w:r>
              <w:rPr>
                <w:rFonts w:hint="eastAsia" w:ascii="宋体" w:hAnsi="宋体" w:eastAsia="宋体" w:cs="宋体"/>
                <w:color w:val="auto"/>
                <w:kern w:val="0"/>
                <w:sz w:val="21"/>
                <w:szCs w:val="21"/>
                <w:highlight w:val="none"/>
                <w:lang w:val="en-US" w:eastAsia="zh-CN" w:bidi="ar"/>
              </w:rPr>
              <w:t xml:space="preserve">2.交变盐雾试验（氯化钠溶液）≥360h：应无锈蚀、鼓泡，交变盐雾试验（氯化钠溶液）耐腐蚀等级达到10级。  </w:t>
            </w:r>
          </w:p>
          <w:p w14:paraId="70E04483">
            <w:pPr>
              <w:keepNext w:val="0"/>
              <w:keepLines w:val="0"/>
              <w:widowControl/>
              <w:numPr>
                <w:ilvl w:val="-1"/>
                <w:numId w:val="0"/>
              </w:numPr>
              <w:suppressLineNumbers w:val="0"/>
              <w:wordWrap/>
              <w:spacing w:before="0" w:beforeAutospacing="0" w:after="0" w:afterAutospacing="0" w:line="360" w:lineRule="auto"/>
              <w:ind w:left="0" w:right="0" w:rightChars="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bCs w:val="0"/>
                <w:color w:val="auto"/>
                <w:kern w:val="2"/>
                <w:sz w:val="21"/>
                <w:szCs w:val="21"/>
                <w:highlight w:val="none"/>
                <w:lang w:val="en-US" w:eastAsia="zh-CN" w:bidi="ar"/>
              </w:rPr>
              <w:t>3.</w:t>
            </w:r>
            <w:r>
              <w:rPr>
                <w:rFonts w:hint="eastAsia" w:ascii="宋体" w:hAnsi="宋体" w:cs="宋体"/>
                <w:bCs/>
                <w:color w:val="auto"/>
                <w:sz w:val="21"/>
                <w:szCs w:val="21"/>
                <w:highlight w:val="none"/>
                <w:lang w:val="en-US" w:eastAsia="zh-CN"/>
              </w:rPr>
              <w:t>产品有害物质-</w:t>
            </w:r>
            <w:r>
              <w:rPr>
                <w:rFonts w:hint="eastAsia" w:ascii="宋体" w:hAnsi="宋体" w:eastAsia="宋体" w:cs="宋体"/>
                <w:bCs/>
                <w:color w:val="auto"/>
                <w:sz w:val="21"/>
                <w:szCs w:val="21"/>
                <w:highlight w:val="none"/>
                <w:lang w:eastAsia="zh-CN"/>
              </w:rPr>
              <w:t>甲醛释放量</w:t>
            </w:r>
            <w:r>
              <w:rPr>
                <w:rFonts w:hint="eastAsia" w:ascii="微软雅黑" w:hAnsi="微软雅黑" w:eastAsia="微软雅黑" w:cs="微软雅黑"/>
                <w:b/>
                <w:bCs/>
                <w:i w:val="0"/>
                <w:iCs w:val="0"/>
                <w:caps w:val="0"/>
                <w:color w:val="auto"/>
                <w:spacing w:val="0"/>
                <w:sz w:val="21"/>
                <w:szCs w:val="21"/>
                <w:highlight w:val="none"/>
                <w:shd w:val="clear" w:fill="FFFFFF"/>
              </w:rPr>
              <w:t>&lt;</w:t>
            </w:r>
            <w:r>
              <w:rPr>
                <w:rFonts w:hint="eastAsia" w:ascii="宋体" w:hAnsi="宋体" w:cs="宋体"/>
                <w:bCs w:val="0"/>
                <w:color w:val="auto"/>
                <w:sz w:val="21"/>
                <w:szCs w:val="21"/>
                <w:highlight w:val="none"/>
                <w:lang w:val="en-US" w:eastAsia="zh-CN"/>
              </w:rPr>
              <w:t>0.05mg/m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color w:val="auto"/>
                <w:sz w:val="21"/>
                <w:szCs w:val="21"/>
                <w:highlight w:val="none"/>
              </w:rPr>
              <w:t>、苯</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0.05mg/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color w:val="auto"/>
                <w:sz w:val="21"/>
                <w:szCs w:val="21"/>
                <w:highlight w:val="none"/>
              </w:rPr>
              <w:t>、甲苯</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0.10mg/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color w:val="auto"/>
                <w:sz w:val="21"/>
                <w:szCs w:val="21"/>
                <w:highlight w:val="none"/>
              </w:rPr>
              <w:t>、二甲苯</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0.10mg/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color w:val="auto"/>
                <w:sz w:val="21"/>
                <w:szCs w:val="21"/>
                <w:highlight w:val="none"/>
              </w:rPr>
              <w:t>、总挥发性有机化合物（TVOC）</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0.30mg/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bCs/>
                <w:color w:val="auto"/>
                <w:sz w:val="21"/>
                <w:szCs w:val="21"/>
                <w:highlight w:val="none"/>
                <w:lang w:val="en-US" w:eastAsia="zh-CN"/>
              </w:rPr>
              <w:t>；家具涂层可迁移元素</w:t>
            </w:r>
            <w:r>
              <w:rPr>
                <w:rFonts w:hint="eastAsia" w:ascii="宋体" w:hAnsi="宋体" w:cs="宋体"/>
                <w:bCs/>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铅</w:t>
            </w:r>
            <w:r>
              <w:rPr>
                <w:rFonts w:hint="eastAsia" w:ascii="微软雅黑" w:hAnsi="微软雅黑" w:eastAsia="微软雅黑" w:cs="微软雅黑"/>
                <w:b w:val="0"/>
                <w:bCs w:val="0"/>
                <w:color w:val="auto"/>
                <w:sz w:val="21"/>
                <w:szCs w:val="21"/>
                <w:highlight w:val="none"/>
                <w:lang w:val="en-US" w:eastAsia="zh-CN"/>
              </w:rPr>
              <w:t>&lt;9</w:t>
            </w:r>
            <w:r>
              <w:rPr>
                <w:rFonts w:hint="eastAsia" w:ascii="宋体" w:hAnsi="宋体" w:cs="宋体"/>
                <w:b w:val="0"/>
                <w:bCs w:val="0"/>
                <w:color w:val="auto"/>
                <w:sz w:val="21"/>
                <w:szCs w:val="21"/>
                <w:highlight w:val="none"/>
                <w:lang w:val="en-US" w:eastAsia="zh-CN"/>
              </w:rPr>
              <w:t>0mg/kg、</w:t>
            </w:r>
            <w:r>
              <w:rPr>
                <w:rFonts w:hint="eastAsia" w:ascii="宋体" w:hAnsi="宋体" w:eastAsia="宋体" w:cs="宋体"/>
                <w:b w:val="0"/>
                <w:bCs w:val="0"/>
                <w:color w:val="auto"/>
                <w:sz w:val="21"/>
                <w:szCs w:val="21"/>
                <w:highlight w:val="none"/>
                <w:lang w:val="en-US" w:eastAsia="zh-CN"/>
              </w:rPr>
              <w:t>镉</w:t>
            </w:r>
            <w:r>
              <w:rPr>
                <w:rFonts w:hint="eastAsia" w:ascii="微软雅黑" w:hAnsi="微软雅黑" w:eastAsia="微软雅黑" w:cs="微软雅黑"/>
                <w:b w:val="0"/>
                <w:bCs w:val="0"/>
                <w:color w:val="auto"/>
                <w:sz w:val="21"/>
                <w:szCs w:val="21"/>
                <w:highlight w:val="none"/>
                <w:lang w:val="en-US" w:eastAsia="zh-CN"/>
              </w:rPr>
              <w:t>&lt;50</w:t>
            </w:r>
            <w:r>
              <w:rPr>
                <w:rFonts w:hint="eastAsia" w:ascii="宋体" w:hAnsi="宋体" w:cs="宋体"/>
                <w:b w:val="0"/>
                <w:bCs w:val="0"/>
                <w:color w:val="auto"/>
                <w:sz w:val="21"/>
                <w:szCs w:val="21"/>
                <w:highlight w:val="none"/>
                <w:lang w:val="en-US" w:eastAsia="zh-CN"/>
              </w:rPr>
              <w:t>mg/kg、</w:t>
            </w:r>
            <w:r>
              <w:rPr>
                <w:rFonts w:hint="eastAsia" w:ascii="宋体" w:hAnsi="宋体" w:eastAsia="宋体" w:cs="宋体"/>
                <w:b w:val="0"/>
                <w:bCs w:val="0"/>
                <w:color w:val="auto"/>
                <w:sz w:val="21"/>
                <w:szCs w:val="21"/>
                <w:highlight w:val="none"/>
                <w:lang w:val="en-US" w:eastAsia="zh-CN"/>
              </w:rPr>
              <w:t>铬</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25mg/kg、</w:t>
            </w:r>
            <w:r>
              <w:rPr>
                <w:rFonts w:hint="eastAsia" w:ascii="宋体" w:hAnsi="宋体" w:eastAsia="宋体" w:cs="宋体"/>
                <w:b w:val="0"/>
                <w:bCs w:val="0"/>
                <w:color w:val="auto"/>
                <w:sz w:val="21"/>
                <w:szCs w:val="21"/>
                <w:highlight w:val="none"/>
                <w:lang w:val="en-US" w:eastAsia="zh-CN"/>
              </w:rPr>
              <w:t>汞</w:t>
            </w:r>
            <w:r>
              <w:rPr>
                <w:rFonts w:hint="eastAsia" w:ascii="微软雅黑" w:hAnsi="微软雅黑" w:eastAsia="微软雅黑" w:cs="微软雅黑"/>
                <w:b w:val="0"/>
                <w:bCs w:val="0"/>
                <w:color w:val="auto"/>
                <w:sz w:val="21"/>
                <w:szCs w:val="21"/>
                <w:highlight w:val="none"/>
                <w:lang w:val="en-US" w:eastAsia="zh-CN"/>
              </w:rPr>
              <w:t>&lt;25</w:t>
            </w:r>
            <w:r>
              <w:rPr>
                <w:rFonts w:hint="eastAsia" w:ascii="宋体" w:hAnsi="宋体" w:cs="宋体"/>
                <w:b w:val="0"/>
                <w:bCs w:val="0"/>
                <w:color w:val="auto"/>
                <w:sz w:val="21"/>
                <w:szCs w:val="21"/>
                <w:highlight w:val="none"/>
                <w:lang w:val="en-US" w:eastAsia="zh-CN"/>
              </w:rPr>
              <w:t>mg/kg、</w:t>
            </w:r>
            <w:r>
              <w:rPr>
                <w:rFonts w:hint="eastAsia" w:ascii="宋体" w:hAnsi="宋体" w:eastAsia="宋体" w:cs="宋体"/>
                <w:b w:val="0"/>
                <w:bCs w:val="0"/>
                <w:color w:val="auto"/>
                <w:sz w:val="21"/>
                <w:szCs w:val="21"/>
                <w:highlight w:val="none"/>
                <w:lang w:val="en-US" w:eastAsia="zh-CN"/>
              </w:rPr>
              <w:t>锑</w:t>
            </w:r>
            <w:r>
              <w:rPr>
                <w:rFonts w:hint="eastAsia" w:ascii="微软雅黑" w:hAnsi="微软雅黑" w:eastAsia="微软雅黑" w:cs="微软雅黑"/>
                <w:b w:val="0"/>
                <w:bCs w:val="0"/>
                <w:color w:val="auto"/>
                <w:sz w:val="21"/>
                <w:szCs w:val="21"/>
                <w:highlight w:val="none"/>
                <w:lang w:val="en-US" w:eastAsia="zh-CN"/>
              </w:rPr>
              <w:t>&lt;60</w:t>
            </w:r>
            <w:r>
              <w:rPr>
                <w:rFonts w:hint="eastAsia" w:ascii="宋体" w:hAnsi="宋体" w:cs="宋体"/>
                <w:b w:val="0"/>
                <w:bCs w:val="0"/>
                <w:color w:val="auto"/>
                <w:sz w:val="21"/>
                <w:szCs w:val="21"/>
                <w:highlight w:val="none"/>
                <w:lang w:val="en-US" w:eastAsia="zh-CN"/>
              </w:rPr>
              <w:t>mg/kg、</w:t>
            </w:r>
            <w:r>
              <w:rPr>
                <w:rFonts w:hint="eastAsia" w:ascii="宋体" w:hAnsi="宋体" w:eastAsia="宋体" w:cs="宋体"/>
                <w:b w:val="0"/>
                <w:bCs w:val="0"/>
                <w:color w:val="auto"/>
                <w:sz w:val="21"/>
                <w:szCs w:val="21"/>
                <w:highlight w:val="none"/>
                <w:lang w:val="en-US" w:eastAsia="zh-CN"/>
              </w:rPr>
              <w:t>砷</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25mg/kg、</w:t>
            </w:r>
            <w:r>
              <w:rPr>
                <w:rFonts w:hint="eastAsia" w:ascii="宋体" w:hAnsi="宋体" w:eastAsia="宋体" w:cs="宋体"/>
                <w:b w:val="0"/>
                <w:bCs w:val="0"/>
                <w:color w:val="auto"/>
                <w:sz w:val="21"/>
                <w:szCs w:val="21"/>
                <w:highlight w:val="none"/>
                <w:lang w:val="en-US" w:eastAsia="zh-CN"/>
              </w:rPr>
              <w:t>钡</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1000mg/kg、</w:t>
            </w:r>
            <w:r>
              <w:rPr>
                <w:rFonts w:hint="eastAsia" w:ascii="宋体" w:hAnsi="宋体" w:eastAsia="宋体" w:cs="宋体"/>
                <w:b w:val="0"/>
                <w:bCs w:val="0"/>
                <w:color w:val="auto"/>
                <w:sz w:val="21"/>
                <w:szCs w:val="21"/>
                <w:highlight w:val="none"/>
                <w:lang w:val="en-US" w:eastAsia="zh-CN"/>
              </w:rPr>
              <w:t>硒</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500mg/kg。</w:t>
            </w:r>
            <w:r>
              <w:rPr>
                <w:rFonts w:hint="eastAsia" w:ascii="宋体" w:hAnsi="宋体" w:eastAsia="宋体" w:cs="宋体"/>
                <w:color w:val="auto"/>
                <w:kern w:val="2"/>
                <w:sz w:val="21"/>
                <w:szCs w:val="21"/>
                <w:highlight w:val="none"/>
                <w:lang w:val="en-US" w:eastAsia="zh-CN" w:bidi="ar"/>
              </w:rPr>
              <w:t>全部满足以上检测内容得2分，检测内容不符或检测内容不全不得分。注：投标人需提供第三方检测机构出具的检验（检测）报告扫描件，检测报告需附有真伪查询二维码并盖有检测专用章，否则不得分。</w:t>
            </w:r>
          </w:p>
        </w:tc>
        <w:tc>
          <w:tcPr>
            <w:tcW w:w="542" w:type="pct"/>
            <w:tcBorders>
              <w:top w:val="single" w:color="auto" w:sz="4" w:space="0"/>
              <w:left w:val="nil"/>
              <w:bottom w:val="single" w:color="auto" w:sz="4" w:space="0"/>
              <w:right w:val="single" w:color="auto" w:sz="4" w:space="0"/>
            </w:tcBorders>
            <w:vAlign w:val="center"/>
          </w:tcPr>
          <w:p w14:paraId="1F164707">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r w14:paraId="1CE83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36AE80D9">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val="en-US" w:eastAsia="zh-CN" w:bidi="ar"/>
              </w:rPr>
              <w:t>4</w:t>
            </w:r>
          </w:p>
        </w:tc>
        <w:tc>
          <w:tcPr>
            <w:tcW w:w="4111" w:type="pct"/>
            <w:tcBorders>
              <w:top w:val="single" w:color="auto" w:sz="4" w:space="0"/>
              <w:left w:val="nil"/>
              <w:bottom w:val="single" w:color="auto" w:sz="4" w:space="0"/>
              <w:right w:val="single" w:color="auto" w:sz="4" w:space="0"/>
            </w:tcBorders>
            <w:vAlign w:val="center"/>
          </w:tcPr>
          <w:p w14:paraId="3606D567">
            <w:pPr>
              <w:keepNext w:val="0"/>
              <w:keepLines w:val="0"/>
              <w:widowControl/>
              <w:suppressLineNumbers w:val="0"/>
              <w:wordWrap/>
              <w:spacing w:before="0" w:beforeAutospacing="0" w:after="0" w:afterAutospacing="0" w:line="360" w:lineRule="auto"/>
              <w:ind w:left="0" w:right="0"/>
              <w:jc w:val="left"/>
              <w:rPr>
                <w:rFonts w:hint="default"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根据投标人所投货物图书馆序号19学习椅“学生椅”的技术参数进行评价：</w:t>
            </w:r>
            <w:r>
              <w:rPr>
                <w:rFonts w:hint="eastAsia" w:ascii="宋体" w:hAnsi="宋体" w:eastAsia="宋体" w:cs="宋体"/>
                <w:color w:val="auto"/>
                <w:kern w:val="0"/>
                <w:sz w:val="21"/>
                <w:szCs w:val="21"/>
                <w:highlight w:val="none"/>
                <w:lang w:val="en-US" w:eastAsia="zh-CN" w:bidi="ar"/>
              </w:rPr>
              <w:t>提供检验（检测）报告，检测项目内容至少包含以下项目：</w:t>
            </w:r>
          </w:p>
          <w:p w14:paraId="4BC35C10">
            <w:pPr>
              <w:keepNext w:val="0"/>
              <w:keepLines w:val="0"/>
              <w:widowControl/>
              <w:suppressLineNumbers w:val="0"/>
              <w:spacing w:before="0" w:beforeAutospacing="0" w:after="0" w:afterAutospacing="0" w:line="360" w:lineRule="auto"/>
              <w:ind w:left="0" w:right="0"/>
              <w:jc w:val="left"/>
              <w:rPr>
                <w:rFonts w:hint="default" w:ascii="Times New Roman" w:hAnsi="Times New Roman" w:eastAsia="宋体" w:cs="Times New Roman"/>
                <w:color w:val="auto"/>
                <w:kern w:val="2"/>
                <w:sz w:val="21"/>
                <w:szCs w:val="21"/>
                <w:highlight w:val="none"/>
              </w:rPr>
            </w:pPr>
            <w:r>
              <w:rPr>
                <w:rFonts w:hint="eastAsia" w:ascii="宋体" w:hAnsi="宋体" w:eastAsia="宋体" w:cs="宋体"/>
                <w:bCs w:val="0"/>
                <w:color w:val="auto"/>
                <w:kern w:val="2"/>
                <w:sz w:val="21"/>
                <w:szCs w:val="21"/>
                <w:highlight w:val="none"/>
                <w:lang w:val="en-US" w:eastAsia="zh-CN" w:bidi="ar"/>
              </w:rPr>
              <w:t>1.</w:t>
            </w:r>
            <w:r>
              <w:rPr>
                <w:rFonts w:hint="eastAsia" w:ascii="宋体" w:hAnsi="宋体" w:eastAsia="宋体" w:cs="宋体"/>
                <w:color w:val="auto"/>
                <w:kern w:val="2"/>
                <w:sz w:val="21"/>
                <w:szCs w:val="21"/>
                <w:highlight w:val="none"/>
                <w:lang w:val="en-US" w:eastAsia="zh-CN" w:bidi="ar"/>
              </w:rPr>
              <w:t>抗菌性能（抑菌率）变异库克菌抗菌效果</w:t>
            </w:r>
            <w:r>
              <w:rPr>
                <w:rFonts w:hint="eastAsia" w:ascii="宋体" w:hAnsi="宋体" w:eastAsia="宋体" w:cs="宋体"/>
                <w:bCs w:val="0"/>
                <w:color w:val="auto"/>
                <w:kern w:val="2"/>
                <w:sz w:val="21"/>
                <w:szCs w:val="21"/>
                <w:highlight w:val="none"/>
                <w:lang w:val="en-US" w:eastAsia="zh-CN" w:bidi="ar"/>
              </w:rPr>
              <w:t>≥99%；防霉性能（防霉等级）密粘褶菌防霉等级达到0级。</w:t>
            </w:r>
          </w:p>
          <w:p w14:paraId="0C669604">
            <w:pPr>
              <w:keepNext w:val="0"/>
              <w:keepLines w:val="0"/>
              <w:widowControl/>
              <w:suppressLineNumbers w:val="0"/>
              <w:wordWrap/>
              <w:spacing w:before="0" w:beforeAutospacing="0" w:after="0" w:afterAutospacing="0" w:line="360" w:lineRule="auto"/>
              <w:ind w:left="0" w:right="0"/>
              <w:jc w:val="left"/>
              <w:rPr>
                <w:rFonts w:hint="default" w:ascii="宋体" w:hAnsi="宋体" w:eastAsia="宋体" w:cs="宋体"/>
                <w:bCs w:val="0"/>
                <w:color w:val="auto"/>
                <w:kern w:val="2"/>
                <w:sz w:val="21"/>
                <w:szCs w:val="21"/>
                <w:highlight w:val="none"/>
              </w:rPr>
            </w:pPr>
            <w:r>
              <w:rPr>
                <w:rFonts w:hint="eastAsia" w:ascii="宋体" w:hAnsi="宋体" w:cs="宋体"/>
                <w:bCs w:val="0"/>
                <w:color w:val="auto"/>
                <w:kern w:val="2"/>
                <w:sz w:val="21"/>
                <w:szCs w:val="21"/>
                <w:highlight w:val="none"/>
                <w:lang w:val="en-US" w:eastAsia="zh-CN" w:bidi="ar"/>
              </w:rPr>
              <w:t>2.</w:t>
            </w:r>
            <w:r>
              <w:rPr>
                <w:rFonts w:hint="eastAsia" w:ascii="宋体" w:hAnsi="宋体" w:eastAsia="宋体" w:cs="宋体"/>
                <w:bCs w:val="0"/>
                <w:color w:val="auto"/>
                <w:kern w:val="2"/>
                <w:sz w:val="21"/>
                <w:szCs w:val="21"/>
                <w:highlight w:val="none"/>
                <w:lang w:val="en-US" w:eastAsia="zh-CN" w:bidi="ar"/>
              </w:rPr>
              <w:t>理化性能：塑料件-耐冷热循环应无裂纹、鼓泡、变色、起皱。</w:t>
            </w:r>
          </w:p>
          <w:p w14:paraId="21BDEEBE">
            <w:pPr>
              <w:keepNext w:val="0"/>
              <w:keepLines w:val="0"/>
              <w:widowControl/>
              <w:numPr>
                <w:ilvl w:val="-1"/>
                <w:numId w:val="0"/>
              </w:numPr>
              <w:suppressLineNumbers w:val="0"/>
              <w:spacing w:before="0" w:beforeAutospacing="0" w:after="0" w:afterAutospacing="0" w:line="360" w:lineRule="auto"/>
              <w:ind w:left="0" w:leftChars="0" w:right="0" w:firstLine="0" w:firstLineChars="0"/>
              <w:jc w:val="left"/>
              <w:rPr>
                <w:rFonts w:hint="eastAsia" w:ascii="宋体" w:hAnsi="宋体" w:eastAsia="宋体" w:cs="宋体"/>
                <w:color w:val="auto"/>
                <w:kern w:val="0"/>
                <w:sz w:val="21"/>
                <w:szCs w:val="21"/>
                <w:highlight w:val="none"/>
                <w:lang w:val="en-US" w:eastAsia="zh-CN" w:bidi="ar"/>
              </w:rPr>
            </w:pPr>
            <w:r>
              <w:rPr>
                <w:rFonts w:hint="eastAsia" w:ascii="宋体" w:hAnsi="宋体" w:cs="宋体"/>
                <w:color w:val="auto"/>
                <w:kern w:val="2"/>
                <w:sz w:val="21"/>
                <w:szCs w:val="21"/>
                <w:highlight w:val="none"/>
                <w:lang w:val="en-US" w:eastAsia="zh-CN" w:bidi="ar"/>
              </w:rPr>
              <w:t>3</w:t>
            </w:r>
            <w:r>
              <w:rPr>
                <w:rFonts w:hint="eastAsia" w:ascii="宋体" w:hAnsi="宋体" w:eastAsia="宋体" w:cs="宋体"/>
                <w:color w:val="auto"/>
                <w:kern w:val="2"/>
                <w:sz w:val="21"/>
                <w:szCs w:val="21"/>
                <w:highlight w:val="none"/>
                <w:lang w:val="en-US" w:eastAsia="zh-CN" w:bidi="ar"/>
              </w:rPr>
              <w:t>.</w:t>
            </w:r>
            <w:r>
              <w:rPr>
                <w:rFonts w:hint="eastAsia" w:ascii="宋体" w:hAnsi="宋体" w:cs="宋体"/>
                <w:bCs/>
                <w:color w:val="auto"/>
                <w:sz w:val="21"/>
                <w:szCs w:val="21"/>
                <w:highlight w:val="none"/>
                <w:lang w:val="en-US" w:eastAsia="zh-CN"/>
              </w:rPr>
              <w:t>产品有害物质-</w:t>
            </w:r>
            <w:r>
              <w:rPr>
                <w:rFonts w:hint="eastAsia" w:ascii="宋体" w:hAnsi="宋体" w:eastAsia="宋体" w:cs="宋体"/>
                <w:bCs/>
                <w:color w:val="auto"/>
                <w:sz w:val="21"/>
                <w:szCs w:val="21"/>
                <w:highlight w:val="none"/>
                <w:lang w:eastAsia="zh-CN"/>
              </w:rPr>
              <w:t>甲醛释放量</w:t>
            </w:r>
            <w:r>
              <w:rPr>
                <w:rFonts w:hint="eastAsia" w:ascii="微软雅黑" w:hAnsi="微软雅黑" w:eastAsia="微软雅黑" w:cs="微软雅黑"/>
                <w:b/>
                <w:bCs/>
                <w:i w:val="0"/>
                <w:iCs w:val="0"/>
                <w:caps w:val="0"/>
                <w:color w:val="auto"/>
                <w:spacing w:val="0"/>
                <w:sz w:val="21"/>
                <w:szCs w:val="21"/>
                <w:highlight w:val="none"/>
                <w:shd w:val="clear" w:fill="FFFFFF"/>
              </w:rPr>
              <w:t>&lt;</w:t>
            </w:r>
            <w:r>
              <w:rPr>
                <w:rFonts w:hint="eastAsia" w:ascii="宋体" w:hAnsi="宋体" w:cs="宋体"/>
                <w:bCs w:val="0"/>
                <w:color w:val="auto"/>
                <w:sz w:val="21"/>
                <w:szCs w:val="21"/>
                <w:highlight w:val="none"/>
                <w:lang w:val="en-US" w:eastAsia="zh-CN"/>
              </w:rPr>
              <w:t>0.05mg/m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color w:val="auto"/>
                <w:sz w:val="21"/>
                <w:szCs w:val="21"/>
                <w:highlight w:val="none"/>
              </w:rPr>
              <w:t>、苯</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0.05mg/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color w:val="auto"/>
                <w:sz w:val="21"/>
                <w:szCs w:val="21"/>
                <w:highlight w:val="none"/>
              </w:rPr>
              <w:t>、甲苯</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0.10mg/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color w:val="auto"/>
                <w:sz w:val="21"/>
                <w:szCs w:val="21"/>
                <w:highlight w:val="none"/>
              </w:rPr>
              <w:t>、二甲苯</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0.10mg/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color w:val="auto"/>
                <w:sz w:val="21"/>
                <w:szCs w:val="21"/>
                <w:highlight w:val="none"/>
              </w:rPr>
              <w:t>、总挥发性有机化合物（TVOC）</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0.30mg/</w:t>
            </w:r>
            <w:r>
              <w:rPr>
                <w:rFonts w:hint="eastAsia" w:ascii="宋体" w:hAnsi="宋体" w:cs="宋体"/>
                <w:bCs w:val="0"/>
                <w:color w:val="auto"/>
                <w:sz w:val="21"/>
                <w:szCs w:val="21"/>
                <w:highlight w:val="none"/>
                <w:lang w:val="en-US" w:eastAsia="zh-CN"/>
              </w:rPr>
              <w:t>m</w:t>
            </w:r>
            <w:r>
              <w:rPr>
                <w:rFonts w:hint="eastAsia" w:ascii="宋体" w:hAnsi="宋体" w:cs="宋体"/>
                <w:bCs w:val="0"/>
                <w:color w:val="auto"/>
                <w:sz w:val="21"/>
                <w:szCs w:val="21"/>
                <w:highlight w:val="none"/>
                <w:vertAlign w:val="superscript"/>
                <w:lang w:val="en-US" w:eastAsia="zh-CN"/>
              </w:rPr>
              <w:t>3</w:t>
            </w:r>
            <w:r>
              <w:rPr>
                <w:rFonts w:hint="eastAsia" w:ascii="宋体" w:hAnsi="宋体" w:eastAsia="宋体" w:cs="宋体"/>
                <w:bCs/>
                <w:color w:val="auto"/>
                <w:sz w:val="21"/>
                <w:szCs w:val="21"/>
                <w:highlight w:val="none"/>
                <w:lang w:val="en-US" w:eastAsia="zh-CN"/>
              </w:rPr>
              <w:t>；家具涂层可迁移元素</w:t>
            </w:r>
            <w:r>
              <w:rPr>
                <w:rFonts w:hint="eastAsia" w:ascii="宋体" w:hAnsi="宋体" w:cs="宋体"/>
                <w:bCs/>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铅</w:t>
            </w:r>
            <w:r>
              <w:rPr>
                <w:rFonts w:hint="eastAsia" w:ascii="微软雅黑" w:hAnsi="微软雅黑" w:eastAsia="微软雅黑" w:cs="微软雅黑"/>
                <w:b w:val="0"/>
                <w:bCs w:val="0"/>
                <w:color w:val="auto"/>
                <w:sz w:val="21"/>
                <w:szCs w:val="21"/>
                <w:highlight w:val="none"/>
                <w:lang w:val="en-US" w:eastAsia="zh-CN"/>
              </w:rPr>
              <w:t>&lt;9</w:t>
            </w:r>
            <w:r>
              <w:rPr>
                <w:rFonts w:hint="eastAsia" w:ascii="宋体" w:hAnsi="宋体" w:cs="宋体"/>
                <w:b w:val="0"/>
                <w:bCs w:val="0"/>
                <w:color w:val="auto"/>
                <w:sz w:val="21"/>
                <w:szCs w:val="21"/>
                <w:highlight w:val="none"/>
                <w:lang w:val="en-US" w:eastAsia="zh-CN"/>
              </w:rPr>
              <w:t>0mg/kg、</w:t>
            </w:r>
            <w:r>
              <w:rPr>
                <w:rFonts w:hint="eastAsia" w:ascii="宋体" w:hAnsi="宋体" w:eastAsia="宋体" w:cs="宋体"/>
                <w:b w:val="0"/>
                <w:bCs w:val="0"/>
                <w:color w:val="auto"/>
                <w:sz w:val="21"/>
                <w:szCs w:val="21"/>
                <w:highlight w:val="none"/>
                <w:lang w:val="en-US" w:eastAsia="zh-CN"/>
              </w:rPr>
              <w:t>镉</w:t>
            </w:r>
            <w:r>
              <w:rPr>
                <w:rFonts w:hint="eastAsia" w:ascii="微软雅黑" w:hAnsi="微软雅黑" w:eastAsia="微软雅黑" w:cs="微软雅黑"/>
                <w:b w:val="0"/>
                <w:bCs w:val="0"/>
                <w:color w:val="auto"/>
                <w:sz w:val="21"/>
                <w:szCs w:val="21"/>
                <w:highlight w:val="none"/>
                <w:lang w:val="en-US" w:eastAsia="zh-CN"/>
              </w:rPr>
              <w:t>&lt;50</w:t>
            </w:r>
            <w:r>
              <w:rPr>
                <w:rFonts w:hint="eastAsia" w:ascii="宋体" w:hAnsi="宋体" w:cs="宋体"/>
                <w:b w:val="0"/>
                <w:bCs w:val="0"/>
                <w:color w:val="auto"/>
                <w:sz w:val="21"/>
                <w:szCs w:val="21"/>
                <w:highlight w:val="none"/>
                <w:lang w:val="en-US" w:eastAsia="zh-CN"/>
              </w:rPr>
              <w:t>mg/kg、</w:t>
            </w:r>
            <w:r>
              <w:rPr>
                <w:rFonts w:hint="eastAsia" w:ascii="宋体" w:hAnsi="宋体" w:eastAsia="宋体" w:cs="宋体"/>
                <w:b w:val="0"/>
                <w:bCs w:val="0"/>
                <w:color w:val="auto"/>
                <w:sz w:val="21"/>
                <w:szCs w:val="21"/>
                <w:highlight w:val="none"/>
                <w:lang w:val="en-US" w:eastAsia="zh-CN"/>
              </w:rPr>
              <w:t>铬</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25mg/kg、</w:t>
            </w:r>
            <w:r>
              <w:rPr>
                <w:rFonts w:hint="eastAsia" w:ascii="宋体" w:hAnsi="宋体" w:eastAsia="宋体" w:cs="宋体"/>
                <w:b w:val="0"/>
                <w:bCs w:val="0"/>
                <w:color w:val="auto"/>
                <w:sz w:val="21"/>
                <w:szCs w:val="21"/>
                <w:highlight w:val="none"/>
                <w:lang w:val="en-US" w:eastAsia="zh-CN"/>
              </w:rPr>
              <w:t>汞</w:t>
            </w:r>
            <w:r>
              <w:rPr>
                <w:rFonts w:hint="eastAsia" w:ascii="微软雅黑" w:hAnsi="微软雅黑" w:eastAsia="微软雅黑" w:cs="微软雅黑"/>
                <w:b w:val="0"/>
                <w:bCs w:val="0"/>
                <w:color w:val="auto"/>
                <w:sz w:val="21"/>
                <w:szCs w:val="21"/>
                <w:highlight w:val="none"/>
                <w:lang w:val="en-US" w:eastAsia="zh-CN"/>
              </w:rPr>
              <w:t>&lt;25</w:t>
            </w:r>
            <w:r>
              <w:rPr>
                <w:rFonts w:hint="eastAsia" w:ascii="宋体" w:hAnsi="宋体" w:cs="宋体"/>
                <w:b w:val="0"/>
                <w:bCs w:val="0"/>
                <w:color w:val="auto"/>
                <w:sz w:val="21"/>
                <w:szCs w:val="21"/>
                <w:highlight w:val="none"/>
                <w:lang w:val="en-US" w:eastAsia="zh-CN"/>
              </w:rPr>
              <w:t>mg/kg、</w:t>
            </w:r>
            <w:r>
              <w:rPr>
                <w:rFonts w:hint="eastAsia" w:ascii="宋体" w:hAnsi="宋体" w:eastAsia="宋体" w:cs="宋体"/>
                <w:b w:val="0"/>
                <w:bCs w:val="0"/>
                <w:color w:val="auto"/>
                <w:sz w:val="21"/>
                <w:szCs w:val="21"/>
                <w:highlight w:val="none"/>
                <w:lang w:val="en-US" w:eastAsia="zh-CN"/>
              </w:rPr>
              <w:t>锑</w:t>
            </w:r>
            <w:r>
              <w:rPr>
                <w:rFonts w:hint="eastAsia" w:ascii="微软雅黑" w:hAnsi="微软雅黑" w:eastAsia="微软雅黑" w:cs="微软雅黑"/>
                <w:b w:val="0"/>
                <w:bCs w:val="0"/>
                <w:color w:val="auto"/>
                <w:sz w:val="21"/>
                <w:szCs w:val="21"/>
                <w:highlight w:val="none"/>
                <w:lang w:val="en-US" w:eastAsia="zh-CN"/>
              </w:rPr>
              <w:t>&lt;60</w:t>
            </w:r>
            <w:r>
              <w:rPr>
                <w:rFonts w:hint="eastAsia" w:ascii="宋体" w:hAnsi="宋体" w:cs="宋体"/>
                <w:b w:val="0"/>
                <w:bCs w:val="0"/>
                <w:color w:val="auto"/>
                <w:sz w:val="21"/>
                <w:szCs w:val="21"/>
                <w:highlight w:val="none"/>
                <w:lang w:val="en-US" w:eastAsia="zh-CN"/>
              </w:rPr>
              <w:t>mg/kg、</w:t>
            </w:r>
            <w:r>
              <w:rPr>
                <w:rFonts w:hint="eastAsia" w:ascii="宋体" w:hAnsi="宋体" w:eastAsia="宋体" w:cs="宋体"/>
                <w:b w:val="0"/>
                <w:bCs w:val="0"/>
                <w:color w:val="auto"/>
                <w:sz w:val="21"/>
                <w:szCs w:val="21"/>
                <w:highlight w:val="none"/>
                <w:lang w:val="en-US" w:eastAsia="zh-CN"/>
              </w:rPr>
              <w:t>砷</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25mg/kg、</w:t>
            </w:r>
            <w:r>
              <w:rPr>
                <w:rFonts w:hint="eastAsia" w:ascii="宋体" w:hAnsi="宋体" w:eastAsia="宋体" w:cs="宋体"/>
                <w:b w:val="0"/>
                <w:bCs w:val="0"/>
                <w:color w:val="auto"/>
                <w:sz w:val="21"/>
                <w:szCs w:val="21"/>
                <w:highlight w:val="none"/>
                <w:lang w:val="en-US" w:eastAsia="zh-CN"/>
              </w:rPr>
              <w:t>钡</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1000mg/kg、</w:t>
            </w:r>
            <w:r>
              <w:rPr>
                <w:rFonts w:hint="eastAsia" w:ascii="宋体" w:hAnsi="宋体" w:eastAsia="宋体" w:cs="宋体"/>
                <w:b w:val="0"/>
                <w:bCs w:val="0"/>
                <w:color w:val="auto"/>
                <w:sz w:val="21"/>
                <w:szCs w:val="21"/>
                <w:highlight w:val="none"/>
                <w:lang w:val="en-US" w:eastAsia="zh-CN"/>
              </w:rPr>
              <w:t>硒</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500mg/kg。</w:t>
            </w:r>
          </w:p>
          <w:p w14:paraId="5C6BC86F">
            <w:pPr>
              <w:keepNext w:val="0"/>
              <w:keepLines w:val="0"/>
              <w:widowControl/>
              <w:numPr>
                <w:ilvl w:val="-1"/>
                <w:numId w:val="0"/>
              </w:numPr>
              <w:suppressLineNumbers w:val="0"/>
              <w:spacing w:before="0" w:beforeAutospacing="0" w:after="0" w:afterAutospacing="0" w:line="360" w:lineRule="auto"/>
              <w:ind w:left="0" w:leftChars="0" w:right="0" w:firstLine="0" w:firstLineChars="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
              </w:rPr>
              <w:t>全部满足以上检测内容得2分，检测内容不符或检测内容不全不得分。注：投标人需提供第三方检测机构出具的检验（检测）报告扫描件，检测报告需附有真伪查询二维码并盖有检测专用章，否则不得分。</w:t>
            </w:r>
          </w:p>
        </w:tc>
        <w:tc>
          <w:tcPr>
            <w:tcW w:w="542" w:type="pct"/>
            <w:tcBorders>
              <w:top w:val="single" w:color="auto" w:sz="4" w:space="0"/>
              <w:left w:val="nil"/>
              <w:bottom w:val="single" w:color="auto" w:sz="4" w:space="0"/>
              <w:right w:val="single" w:color="auto" w:sz="4" w:space="0"/>
            </w:tcBorders>
            <w:vAlign w:val="center"/>
          </w:tcPr>
          <w:p w14:paraId="643DA0D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r w14:paraId="1761C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791AE5B0">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val="en-US" w:eastAsia="zh-CN" w:bidi="ar"/>
              </w:rPr>
              <w:t>5</w:t>
            </w:r>
          </w:p>
        </w:tc>
        <w:tc>
          <w:tcPr>
            <w:tcW w:w="4111" w:type="pct"/>
            <w:tcBorders>
              <w:top w:val="single" w:color="auto" w:sz="4" w:space="0"/>
              <w:left w:val="nil"/>
              <w:bottom w:val="single" w:color="auto" w:sz="4" w:space="0"/>
              <w:right w:val="single" w:color="auto" w:sz="4" w:space="0"/>
            </w:tcBorders>
            <w:vAlign w:val="center"/>
          </w:tcPr>
          <w:p w14:paraId="12A533A5">
            <w:pPr>
              <w:keepNext w:val="0"/>
              <w:keepLines w:val="0"/>
              <w:widowControl/>
              <w:suppressLineNumbers w:val="0"/>
              <w:wordWrap/>
              <w:spacing w:before="0" w:beforeAutospacing="0" w:after="0" w:afterAutospacing="0" w:line="360" w:lineRule="auto"/>
              <w:ind w:left="0" w:right="0"/>
              <w:jc w:val="left"/>
              <w:rPr>
                <w:rFonts w:hint="default" w:ascii="Times New Roman" w:hAnsi="Times New Roman" w:eastAsia="宋体" w:cs="Times New Roman"/>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根据投标人所投家具餐桌椅辅材“金属涂料”的技术参数进行评价：</w:t>
            </w:r>
            <w:r>
              <w:rPr>
                <w:rFonts w:hint="eastAsia" w:ascii="宋体" w:hAnsi="宋体" w:eastAsia="宋体" w:cs="宋体"/>
                <w:color w:val="auto"/>
                <w:kern w:val="0"/>
                <w:sz w:val="21"/>
                <w:szCs w:val="21"/>
                <w:highlight w:val="none"/>
                <w:lang w:val="en-US" w:eastAsia="zh-CN" w:bidi="ar"/>
              </w:rPr>
              <w:t>提供检验（检测）报告，检测项目内容至少包含以下项目：</w:t>
            </w:r>
          </w:p>
          <w:p w14:paraId="5CCDB0F2">
            <w:pPr>
              <w:pStyle w:val="2"/>
              <w:keepNext w:val="0"/>
              <w:keepLines w:val="0"/>
              <w:suppressLineNumbers w:val="0"/>
              <w:spacing w:before="0" w:beforeAutospacing="0" w:after="0" w:afterAutospacing="0" w:line="360" w:lineRule="auto"/>
              <w:ind w:left="0" w:right="0"/>
              <w:rPr>
                <w:rFonts w:hint="eastAsia" w:ascii="宋体" w:hAnsi="宋体" w:eastAsia="宋体" w:cs="宋体"/>
                <w:color w:val="auto"/>
                <w:kern w:val="2"/>
                <w:sz w:val="21"/>
                <w:szCs w:val="21"/>
                <w:highlight w:val="none"/>
                <w:lang w:val="en-US" w:eastAsia="zh-CN" w:bidi="ar-SA"/>
              </w:rPr>
            </w:pPr>
            <w:r>
              <w:rPr>
                <w:rFonts w:hint="eastAsia" w:hAnsi="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eastAsia="zh-CN" w:bidi="ar-SA"/>
              </w:rPr>
              <w:t>.特定元素的迁移：可迁移元素锑、可迁移元素砷、可迁移元素钡、可迁移元素镉、可迁移元素铬、可迁移元素铅、可迁移元素汞、可迁移元素硒等检测结果全部为“N.D”未检出。</w:t>
            </w:r>
          </w:p>
          <w:p w14:paraId="4B9806FB">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2"/>
                <w:sz w:val="21"/>
                <w:szCs w:val="21"/>
                <w:highlight w:val="none"/>
              </w:rPr>
            </w:pPr>
            <w:r>
              <w:rPr>
                <w:rFonts w:hint="eastAsia" w:ascii="宋体" w:hAnsi="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eastAsia="zh-CN" w:bidi="ar-SA"/>
              </w:rPr>
              <w:t>.金属涂料外观评级须为“合格”。</w:t>
            </w:r>
          </w:p>
          <w:p w14:paraId="05C1DFA0">
            <w:pPr>
              <w:keepNext w:val="0"/>
              <w:keepLines w:val="0"/>
              <w:widowControl/>
              <w:numPr>
                <w:ilvl w:val="-1"/>
                <w:numId w:val="0"/>
              </w:numPr>
              <w:suppressLineNumbers w:val="0"/>
              <w:spacing w:before="0" w:beforeAutospacing="0" w:after="0" w:afterAutospacing="0" w:line="360" w:lineRule="auto"/>
              <w:ind w:left="0" w:leftChars="0" w:right="0" w:firstLine="0" w:firstLineChars="0"/>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2"/>
                <w:sz w:val="21"/>
                <w:szCs w:val="21"/>
                <w:highlight w:val="none"/>
                <w:lang w:val="en-US" w:eastAsia="zh-CN" w:bidi="ar"/>
              </w:rPr>
              <w:t>全部满足以上检测内容得2分，检测内容不符或检测内容不全不得分。注：投标人需提供第三方检测机构出具的检验（检测）报告扫描件，检测报告需附有真伪查询二维码并盖有检测专用章，否则不得分。</w:t>
            </w:r>
          </w:p>
        </w:tc>
        <w:tc>
          <w:tcPr>
            <w:tcW w:w="542" w:type="pct"/>
            <w:tcBorders>
              <w:top w:val="single" w:color="auto" w:sz="4" w:space="0"/>
              <w:left w:val="nil"/>
              <w:bottom w:val="single" w:color="auto" w:sz="4" w:space="0"/>
              <w:right w:val="single" w:color="auto" w:sz="4" w:space="0"/>
            </w:tcBorders>
            <w:vAlign w:val="center"/>
          </w:tcPr>
          <w:p w14:paraId="56F2EBAA">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2</w:t>
            </w:r>
          </w:p>
        </w:tc>
      </w:tr>
      <w:tr w14:paraId="4D204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7F5B6FEB">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val="en-US" w:eastAsia="zh-CN" w:bidi="ar"/>
              </w:rPr>
              <w:t>6</w:t>
            </w:r>
          </w:p>
        </w:tc>
        <w:tc>
          <w:tcPr>
            <w:tcW w:w="4111" w:type="pct"/>
            <w:tcBorders>
              <w:top w:val="single" w:color="auto" w:sz="4" w:space="0"/>
              <w:left w:val="nil"/>
              <w:bottom w:val="single" w:color="auto" w:sz="4" w:space="0"/>
              <w:right w:val="single" w:color="auto" w:sz="4" w:space="0"/>
            </w:tcBorders>
            <w:vAlign w:val="center"/>
          </w:tcPr>
          <w:p w14:paraId="1C1CC395">
            <w:pPr>
              <w:keepNext w:val="0"/>
              <w:keepLines w:val="0"/>
              <w:widowControl/>
              <w:suppressLineNumbers w:val="0"/>
              <w:wordWrap/>
              <w:spacing w:before="0" w:beforeAutospacing="0" w:after="0" w:afterAutospacing="0" w:line="360" w:lineRule="auto"/>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en-US" w:eastAsia="zh-CN" w:bidi="ar"/>
              </w:rPr>
              <w:t>根据投标人所投音乐教室序号2音乐椅辅材“塑料件”的技术参数进行评价：</w:t>
            </w:r>
            <w:r>
              <w:rPr>
                <w:rFonts w:hint="eastAsia" w:ascii="宋体" w:hAnsi="宋体" w:eastAsia="宋体" w:cs="宋体"/>
                <w:color w:val="auto"/>
                <w:kern w:val="0"/>
                <w:sz w:val="21"/>
                <w:szCs w:val="21"/>
                <w:highlight w:val="none"/>
                <w:lang w:val="en-US" w:eastAsia="zh-CN" w:bidi="ar"/>
              </w:rPr>
              <w:t>提供检验（检测）报告，检测项目内容至少包含以下项目：</w:t>
            </w:r>
          </w:p>
          <w:p w14:paraId="517DBD7F">
            <w:pPr>
              <w:keepNext w:val="0"/>
              <w:keepLines w:val="0"/>
              <w:suppressLineNumbers w:val="0"/>
              <w:spacing w:before="0" w:beforeAutospacing="0" w:after="0" w:afterAutospacing="0" w:line="360" w:lineRule="auto"/>
              <w:ind w:left="0" w:right="0"/>
              <w:rPr>
                <w:rFonts w:hint="default"/>
                <w:color w:val="auto"/>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邻苯二甲酸</w:t>
            </w:r>
            <w:r>
              <w:rPr>
                <w:rFonts w:hint="eastAsia" w:hAnsi="宋体" w:cs="宋体"/>
                <w:color w:val="auto"/>
                <w:sz w:val="21"/>
                <w:szCs w:val="21"/>
                <w:highlight w:val="none"/>
                <w:lang w:val="en-US" w:eastAsia="zh-CN"/>
              </w:rPr>
              <w:t>酯</w:t>
            </w:r>
            <w:r>
              <w:rPr>
                <w:rFonts w:hint="eastAsia" w:ascii="宋体" w:hAnsi="宋体" w:eastAsia="宋体" w:cs="宋体"/>
                <w:color w:val="auto"/>
                <w:kern w:val="2"/>
                <w:sz w:val="21"/>
                <w:szCs w:val="21"/>
                <w:highlight w:val="none"/>
                <w:lang w:val="en-US" w:eastAsia="zh-CN" w:bidi="ar-SA"/>
              </w:rPr>
              <w:t>检测结果全部为“N.D”未检出</w:t>
            </w:r>
            <w:r>
              <w:rPr>
                <w:rFonts w:hint="eastAsia" w:hAnsi="宋体" w:cs="宋体"/>
                <w:color w:val="auto"/>
                <w:kern w:val="2"/>
                <w:sz w:val="21"/>
                <w:szCs w:val="21"/>
                <w:highlight w:val="none"/>
                <w:lang w:val="en-US" w:eastAsia="zh-CN" w:bidi="ar-SA"/>
              </w:rPr>
              <w:t>；</w:t>
            </w:r>
          </w:p>
          <w:p w14:paraId="69980908">
            <w:pPr>
              <w:pStyle w:val="2"/>
              <w:keepNext w:val="0"/>
              <w:keepLines w:val="0"/>
              <w:suppressLineNumbers w:val="0"/>
              <w:spacing w:before="0" w:beforeAutospacing="0" w:after="0" w:afterAutospacing="0" w:line="360" w:lineRule="auto"/>
              <w:ind w:left="0" w:right="0"/>
              <w:rPr>
                <w:rFonts w:hint="eastAsia" w:ascii="宋体" w:hAnsi="宋体" w:eastAsia="宋体" w:cs="宋体"/>
                <w:color w:val="auto"/>
                <w:sz w:val="21"/>
                <w:szCs w:val="21"/>
                <w:highlight w:val="none"/>
              </w:rPr>
            </w:pPr>
            <w:r>
              <w:rPr>
                <w:rFonts w:hint="eastAsia" w:hAnsi="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eastAsia="zh-CN" w:bidi="ar-SA"/>
              </w:rPr>
              <w:t>特定元素的迁移检测结果全部为“N.D”未检出。</w:t>
            </w:r>
          </w:p>
          <w:p w14:paraId="272C9FB9">
            <w:pPr>
              <w:keepNext w:val="0"/>
              <w:keepLines w:val="0"/>
              <w:widowControl/>
              <w:numPr>
                <w:ilvl w:val="-1"/>
                <w:numId w:val="0"/>
              </w:numPr>
              <w:suppressLineNumbers w:val="0"/>
              <w:spacing w:before="0" w:beforeAutospacing="0" w:after="0" w:afterAutospacing="0" w:line="360" w:lineRule="auto"/>
              <w:ind w:left="0" w:right="0"/>
              <w:jc w:val="left"/>
              <w:rPr>
                <w:rFonts w:hint="eastAsia" w:ascii="宋体" w:hAnsi="宋体" w:eastAsia="宋体" w:cs="宋体"/>
                <w:bCs/>
                <w:color w:val="auto"/>
                <w:sz w:val="21"/>
                <w:szCs w:val="21"/>
                <w:highlight w:val="none"/>
              </w:rPr>
            </w:pPr>
            <w:r>
              <w:rPr>
                <w:rFonts w:hint="eastAsia" w:ascii="宋体" w:hAnsi="宋体" w:eastAsia="宋体" w:cs="宋体"/>
                <w:color w:val="auto"/>
                <w:kern w:val="2"/>
                <w:sz w:val="21"/>
                <w:szCs w:val="21"/>
                <w:highlight w:val="none"/>
                <w:lang w:val="en-US" w:eastAsia="zh-CN" w:bidi="ar"/>
              </w:rPr>
              <w:t>全部满足以上检测内容得2分，检测内容不符或检测内容不全不得分。注：投标人需提供第三方检测机构出具的检验（检测）报告扫描件，检测报告需附有真伪查询二维码并盖有检测专用章，否则不得分。</w:t>
            </w:r>
          </w:p>
        </w:tc>
        <w:tc>
          <w:tcPr>
            <w:tcW w:w="542" w:type="pct"/>
            <w:tcBorders>
              <w:top w:val="single" w:color="auto" w:sz="4" w:space="0"/>
              <w:left w:val="nil"/>
              <w:bottom w:val="single" w:color="auto" w:sz="4" w:space="0"/>
              <w:right w:val="single" w:color="auto" w:sz="4" w:space="0"/>
            </w:tcBorders>
            <w:vAlign w:val="center"/>
          </w:tcPr>
          <w:p w14:paraId="12F9E1F7">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r w14:paraId="6EDE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333D50D1">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lang w:val="en-US" w:eastAsia="zh-CN" w:bidi="ar"/>
              </w:rPr>
              <w:t>7</w:t>
            </w:r>
          </w:p>
        </w:tc>
        <w:tc>
          <w:tcPr>
            <w:tcW w:w="4111" w:type="pct"/>
            <w:tcBorders>
              <w:top w:val="single" w:color="auto" w:sz="4" w:space="0"/>
              <w:left w:val="nil"/>
              <w:bottom w:val="single" w:color="auto" w:sz="4" w:space="0"/>
              <w:right w:val="single" w:color="auto" w:sz="4" w:space="0"/>
            </w:tcBorders>
            <w:vAlign w:val="center"/>
          </w:tcPr>
          <w:p w14:paraId="4A9187C4">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bCs/>
                <w:color w:val="auto"/>
                <w:kern w:val="2"/>
                <w:sz w:val="21"/>
                <w:szCs w:val="21"/>
                <w:highlight w:val="none"/>
              </w:rPr>
            </w:pPr>
            <w:r>
              <w:rPr>
                <w:rFonts w:hint="eastAsia" w:ascii="宋体" w:hAnsi="宋体" w:eastAsia="宋体" w:cs="宋体"/>
                <w:color w:val="auto"/>
                <w:kern w:val="0"/>
                <w:sz w:val="21"/>
                <w:szCs w:val="21"/>
                <w:highlight w:val="none"/>
                <w:lang w:val="en-US" w:eastAsia="zh-CN" w:bidi="ar"/>
              </w:rPr>
              <w:t>投标人所投教学办公室（3）办公桌五金配件“慢回弹液压铰链”“慢回弹液压轨道”</w:t>
            </w:r>
            <w:r>
              <w:rPr>
                <w:rFonts w:hint="eastAsia" w:ascii="宋体" w:hAnsi="宋体" w:eastAsia="宋体" w:cs="宋体"/>
                <w:bCs/>
                <w:color w:val="auto"/>
                <w:kern w:val="2"/>
                <w:sz w:val="21"/>
                <w:szCs w:val="21"/>
                <w:highlight w:val="none"/>
                <w:lang w:val="en-US" w:eastAsia="zh-CN" w:bidi="ar"/>
              </w:rPr>
              <w:t>检测项目内容需满足：</w:t>
            </w:r>
          </w:p>
          <w:p w14:paraId="7FC35740">
            <w:pPr>
              <w:keepNext w:val="0"/>
              <w:keepLines w:val="0"/>
              <w:widowControl/>
              <w:numPr>
                <w:ilvl w:val="-1"/>
                <w:numId w:val="0"/>
              </w:numPr>
              <w:suppressLineNumbers w:val="0"/>
              <w:spacing w:before="0" w:beforeAutospacing="0" w:after="0" w:afterAutospacing="0" w:line="360" w:lineRule="auto"/>
              <w:ind w:left="0" w:right="0"/>
              <w:jc w:val="left"/>
              <w:rPr>
                <w:rFonts w:hint="default" w:ascii="Times New Roman" w:hAnsi="Times New Roman" w:eastAsia="宋体" w:cs="Times New Roman"/>
                <w:color w:val="auto"/>
                <w:kern w:val="2"/>
                <w:sz w:val="21"/>
                <w:szCs w:val="21"/>
                <w:highlight w:val="none"/>
              </w:rPr>
            </w:pPr>
            <w:r>
              <w:rPr>
                <w:rFonts w:hint="default" w:ascii="宋体" w:hAnsi="宋体" w:eastAsia="宋体" w:cs="宋体"/>
                <w:color w:val="auto"/>
                <w:kern w:val="0"/>
                <w:sz w:val="21"/>
                <w:szCs w:val="21"/>
                <w:highlight w:val="none"/>
                <w:lang w:eastAsia="zh-CN" w:bidi="ar"/>
              </w:rPr>
              <w:t>1、</w:t>
            </w:r>
            <w:r>
              <w:rPr>
                <w:rFonts w:hint="eastAsia" w:ascii="宋体" w:hAnsi="宋体" w:eastAsia="宋体" w:cs="宋体"/>
                <w:color w:val="auto"/>
                <w:kern w:val="0"/>
                <w:sz w:val="21"/>
                <w:szCs w:val="21"/>
                <w:highlight w:val="none"/>
                <w:lang w:val="en-US" w:eastAsia="zh-CN" w:bidi="ar"/>
              </w:rPr>
              <w:t>慢回弹液压铰链：功能-耐久性测试10万次符合要求；</w:t>
            </w:r>
          </w:p>
          <w:p w14:paraId="51D6ED63">
            <w:pPr>
              <w:keepNext w:val="0"/>
              <w:keepLines w:val="0"/>
              <w:widowControl/>
              <w:numPr>
                <w:ilvl w:val="-1"/>
                <w:numId w:val="0"/>
              </w:numPr>
              <w:suppressLineNumbers w:val="0"/>
              <w:spacing w:before="0" w:beforeAutospacing="0" w:after="0" w:afterAutospacing="0" w:line="360" w:lineRule="auto"/>
              <w:ind w:left="0" w:right="0" w:rightChars="0"/>
              <w:jc w:val="left"/>
              <w:rPr>
                <w:rFonts w:hint="eastAsia" w:ascii="宋体" w:hAnsi="宋体" w:eastAsia="宋体" w:cs="宋体"/>
                <w:color w:val="auto"/>
                <w:kern w:val="0"/>
                <w:sz w:val="21"/>
                <w:szCs w:val="21"/>
                <w:highlight w:val="none"/>
              </w:rPr>
            </w:pPr>
            <w:r>
              <w:rPr>
                <w:rFonts w:hint="default" w:ascii="宋体" w:hAnsi="宋体" w:eastAsia="宋体" w:cs="宋体"/>
                <w:color w:val="auto"/>
                <w:kern w:val="0"/>
                <w:sz w:val="21"/>
                <w:szCs w:val="21"/>
                <w:highlight w:val="none"/>
                <w:lang w:eastAsia="zh-CN" w:bidi="ar"/>
              </w:rPr>
              <w:t>2、</w:t>
            </w:r>
            <w:r>
              <w:rPr>
                <w:rFonts w:hint="eastAsia" w:ascii="宋体" w:hAnsi="宋体" w:eastAsia="宋体" w:cs="宋体"/>
                <w:color w:val="auto"/>
                <w:kern w:val="0"/>
                <w:sz w:val="21"/>
                <w:szCs w:val="21"/>
                <w:highlight w:val="none"/>
                <w:lang w:val="en-US" w:eastAsia="zh-CN" w:bidi="ar"/>
              </w:rPr>
              <w:t>慢回弹液压轨道：功能-耐久性测试10万次符合要求；慢回弹液压轨道中性盐雾测试</w:t>
            </w:r>
            <w:r>
              <w:rPr>
                <w:rFonts w:hint="eastAsia" w:ascii="宋体" w:hAnsi="宋体" w:eastAsia="宋体" w:cs="宋体"/>
                <w:bCs/>
                <w:color w:val="auto"/>
                <w:kern w:val="2"/>
                <w:sz w:val="21"/>
                <w:szCs w:val="21"/>
                <w:highlight w:val="none"/>
                <w:lang w:val="en-US" w:eastAsia="zh-CN" w:bidi="ar"/>
              </w:rPr>
              <w:t>≥36</w:t>
            </w:r>
            <w:r>
              <w:rPr>
                <w:rFonts w:hint="eastAsia" w:ascii="宋体" w:hAnsi="宋体" w:eastAsia="宋体" w:cs="宋体"/>
                <w:color w:val="auto"/>
                <w:kern w:val="0"/>
                <w:sz w:val="21"/>
                <w:szCs w:val="21"/>
                <w:highlight w:val="none"/>
                <w:lang w:val="en-US" w:eastAsia="zh-CN" w:bidi="ar"/>
              </w:rPr>
              <w:t>0小时测试后无红锈；</w:t>
            </w:r>
          </w:p>
          <w:p w14:paraId="076C32CF">
            <w:pPr>
              <w:keepNext w:val="0"/>
              <w:keepLines w:val="0"/>
              <w:widowControl/>
              <w:numPr>
                <w:ilvl w:val="-1"/>
                <w:numId w:val="0"/>
              </w:numPr>
              <w:suppressLineNumbers w:val="0"/>
              <w:spacing w:before="0" w:beforeAutospacing="0" w:after="0" w:afterAutospacing="0" w:line="360" w:lineRule="auto"/>
              <w:ind w:left="0" w:right="0"/>
              <w:jc w:val="left"/>
              <w:rPr>
                <w:rFonts w:hint="eastAsia" w:ascii="宋体" w:hAnsi="宋体" w:eastAsia="宋体" w:cs="宋体"/>
                <w:bCs/>
                <w:color w:val="auto"/>
                <w:sz w:val="21"/>
                <w:szCs w:val="21"/>
                <w:highlight w:val="none"/>
              </w:rPr>
            </w:pPr>
            <w:r>
              <w:rPr>
                <w:rFonts w:hint="eastAsia" w:ascii="宋体" w:hAnsi="宋体" w:eastAsia="宋体" w:cs="宋体"/>
                <w:color w:val="auto"/>
                <w:kern w:val="2"/>
                <w:sz w:val="21"/>
                <w:szCs w:val="21"/>
                <w:highlight w:val="none"/>
                <w:lang w:val="en-US" w:eastAsia="zh-CN" w:bidi="ar"/>
              </w:rPr>
              <w:t>全部满足以上检测内容得2分，检测内容不符或检测内容不全不得分。注：投标人需提供第三方检测机构出具的检验（检测）报告扫描件，检测报告需附有真伪查询二维码并盖有检测专用章,否则不得分。</w:t>
            </w:r>
          </w:p>
        </w:tc>
        <w:tc>
          <w:tcPr>
            <w:tcW w:w="542" w:type="pct"/>
            <w:tcBorders>
              <w:top w:val="single" w:color="auto" w:sz="4" w:space="0"/>
              <w:left w:val="nil"/>
              <w:bottom w:val="single" w:color="auto" w:sz="4" w:space="0"/>
              <w:right w:val="single" w:color="auto" w:sz="4" w:space="0"/>
            </w:tcBorders>
            <w:vAlign w:val="center"/>
          </w:tcPr>
          <w:p w14:paraId="38444D9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r w14:paraId="085C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shd w:val="clear" w:color="auto" w:fill="auto"/>
            <w:vAlign w:val="center"/>
          </w:tcPr>
          <w:p w14:paraId="5D2B2CF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18</w:t>
            </w:r>
          </w:p>
        </w:tc>
        <w:tc>
          <w:tcPr>
            <w:tcW w:w="4111" w:type="pct"/>
            <w:tcBorders>
              <w:top w:val="single" w:color="auto" w:sz="4" w:space="0"/>
              <w:left w:val="nil"/>
              <w:bottom w:val="single" w:color="auto" w:sz="4" w:space="0"/>
              <w:right w:val="single" w:color="auto" w:sz="4" w:space="0"/>
            </w:tcBorders>
            <w:shd w:val="clear" w:color="auto" w:fill="auto"/>
            <w:vAlign w:val="center"/>
          </w:tcPr>
          <w:p w14:paraId="2F8A76C8">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bCs/>
                <w:color w:val="auto"/>
                <w:kern w:val="2"/>
                <w:sz w:val="21"/>
                <w:szCs w:val="21"/>
                <w:highlight w:val="none"/>
              </w:rPr>
            </w:pPr>
            <w:r>
              <w:rPr>
                <w:rFonts w:hint="eastAsia" w:ascii="宋体" w:hAnsi="宋体" w:eastAsia="宋体" w:cs="宋体"/>
                <w:color w:val="auto"/>
                <w:kern w:val="0"/>
                <w:sz w:val="21"/>
                <w:szCs w:val="21"/>
                <w:highlight w:val="none"/>
                <w:lang w:val="en-US" w:eastAsia="zh-CN" w:bidi="ar"/>
              </w:rPr>
              <w:t>投标人所投教学办公室（3）“</w:t>
            </w:r>
            <w:r>
              <w:rPr>
                <w:rFonts w:hint="eastAsia" w:ascii="宋体" w:hAnsi="宋体" w:eastAsia="宋体" w:cs="宋体"/>
                <w:bCs/>
                <w:color w:val="auto"/>
                <w:kern w:val="2"/>
                <w:sz w:val="21"/>
                <w:szCs w:val="21"/>
                <w:highlight w:val="none"/>
                <w:lang w:val="en-US" w:eastAsia="zh-CN" w:bidi="ar"/>
              </w:rPr>
              <w:t>多功能拉手锁”检测项目内容需满足：</w:t>
            </w:r>
          </w:p>
          <w:p w14:paraId="16D4B8C4">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
              </w:rPr>
              <w:t>特定元素的迁移检测结果全部为“N.D”未检出</w:t>
            </w:r>
            <w:r>
              <w:rPr>
                <w:rFonts w:hint="eastAsia" w:ascii="宋体" w:hAnsi="宋体" w:eastAsia="宋体" w:cs="宋体"/>
                <w:color w:val="auto"/>
                <w:kern w:val="0"/>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全部满足以上检测内容得2分，检测内容不符或检测内容不全不得分。注：投标人需提供第三方检测机构出具的检验（检测）报告扫描件，检测报告需附有真伪查询二维码并盖有检测专用章,否则不得分。</w:t>
            </w:r>
          </w:p>
        </w:tc>
        <w:tc>
          <w:tcPr>
            <w:tcW w:w="542" w:type="pct"/>
            <w:tcBorders>
              <w:top w:val="single" w:color="auto" w:sz="4" w:space="0"/>
              <w:left w:val="nil"/>
              <w:bottom w:val="single" w:color="auto" w:sz="4" w:space="0"/>
              <w:right w:val="single" w:color="auto" w:sz="4" w:space="0"/>
            </w:tcBorders>
            <w:shd w:val="clear" w:color="auto" w:fill="auto"/>
            <w:vAlign w:val="center"/>
          </w:tcPr>
          <w:p w14:paraId="5EC63BB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w:t>
            </w:r>
          </w:p>
        </w:tc>
      </w:tr>
      <w:tr w14:paraId="4DBEC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shd w:val="clear" w:color="auto" w:fill="auto"/>
            <w:vAlign w:val="center"/>
          </w:tcPr>
          <w:p w14:paraId="3BE0518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19</w:t>
            </w:r>
          </w:p>
        </w:tc>
        <w:tc>
          <w:tcPr>
            <w:tcW w:w="4111" w:type="pct"/>
            <w:tcBorders>
              <w:top w:val="single" w:color="auto" w:sz="4" w:space="0"/>
              <w:left w:val="nil"/>
              <w:bottom w:val="single" w:color="auto" w:sz="4" w:space="0"/>
              <w:right w:val="single" w:color="auto" w:sz="4" w:space="0"/>
            </w:tcBorders>
            <w:shd w:val="clear" w:color="auto" w:fill="auto"/>
            <w:vAlign w:val="center"/>
          </w:tcPr>
          <w:p w14:paraId="5E31C74F">
            <w:pPr>
              <w:keepNext w:val="0"/>
              <w:keepLines w:val="0"/>
              <w:widowControl/>
              <w:suppressLineNumbers w:val="0"/>
              <w:spacing w:before="0" w:beforeAutospacing="0" w:after="0" w:afterAutospacing="0" w:line="360" w:lineRule="auto"/>
              <w:ind w:left="0" w:right="0"/>
              <w:jc w:val="left"/>
              <w:rPr>
                <w:rFonts w:hint="default" w:ascii="宋体" w:hAnsi="宋体" w:eastAsia="宋体" w:cs="宋体"/>
                <w:bCs/>
                <w:color w:val="auto"/>
                <w:kern w:val="2"/>
                <w:sz w:val="21"/>
                <w:szCs w:val="21"/>
                <w:highlight w:val="none"/>
              </w:rPr>
            </w:pPr>
            <w:r>
              <w:rPr>
                <w:rFonts w:hint="eastAsia" w:ascii="宋体" w:hAnsi="宋体" w:eastAsia="宋体" w:cs="宋体"/>
                <w:color w:val="auto"/>
                <w:kern w:val="0"/>
                <w:sz w:val="21"/>
                <w:szCs w:val="21"/>
                <w:highlight w:val="none"/>
                <w:lang w:val="en-US" w:eastAsia="zh-CN" w:bidi="ar"/>
              </w:rPr>
              <w:t>投标人所投午休课桌椅辅材“</w:t>
            </w:r>
            <w:r>
              <w:rPr>
                <w:rFonts w:hint="eastAsia" w:ascii="宋体" w:hAnsi="宋体" w:eastAsia="宋体" w:cs="宋体"/>
                <w:bCs/>
                <w:color w:val="auto"/>
                <w:kern w:val="2"/>
                <w:sz w:val="21"/>
                <w:szCs w:val="21"/>
                <w:highlight w:val="none"/>
                <w:lang w:val="en-US" w:eastAsia="zh-CN" w:bidi="ar"/>
              </w:rPr>
              <w:t>钢管”检测项目内容需满足：</w:t>
            </w:r>
          </w:p>
          <w:p w14:paraId="735B05BC">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Cs/>
                <w:color w:val="auto"/>
                <w:kern w:val="2"/>
                <w:sz w:val="21"/>
                <w:szCs w:val="21"/>
                <w:highlight w:val="none"/>
                <w:lang w:val="en-US" w:eastAsia="zh-CN" w:bidi="ar"/>
              </w:rPr>
              <w:t>盐雾测试≥100h,样品表面无腐蚀符合要求；</w:t>
            </w:r>
            <w:r>
              <w:rPr>
                <w:rFonts w:hint="eastAsia" w:ascii="宋体" w:hAnsi="宋体" w:cs="宋体"/>
                <w:bCs/>
                <w:color w:val="auto"/>
                <w:sz w:val="21"/>
                <w:szCs w:val="21"/>
                <w:highlight w:val="none"/>
                <w:lang w:val="en-US" w:eastAsia="zh-CN"/>
              </w:rPr>
              <w:t>特定元素的迁移：</w:t>
            </w:r>
            <w:r>
              <w:rPr>
                <w:rFonts w:hint="eastAsia" w:ascii="宋体" w:hAnsi="宋体" w:eastAsia="宋体" w:cs="宋体"/>
                <w:b w:val="0"/>
                <w:bCs w:val="0"/>
                <w:color w:val="auto"/>
                <w:sz w:val="21"/>
                <w:szCs w:val="21"/>
                <w:highlight w:val="none"/>
                <w:lang w:val="en-US" w:eastAsia="zh-CN"/>
              </w:rPr>
              <w:t>锑</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60mg/kg、</w:t>
            </w:r>
            <w:r>
              <w:rPr>
                <w:rFonts w:hint="eastAsia" w:ascii="宋体" w:hAnsi="宋体" w:eastAsia="宋体" w:cs="宋体"/>
                <w:b w:val="0"/>
                <w:bCs w:val="0"/>
                <w:color w:val="auto"/>
                <w:sz w:val="21"/>
                <w:szCs w:val="21"/>
                <w:highlight w:val="none"/>
                <w:lang w:val="en-US" w:eastAsia="zh-CN"/>
              </w:rPr>
              <w:t>砷</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25mg/kg、</w:t>
            </w:r>
            <w:r>
              <w:rPr>
                <w:rFonts w:hint="eastAsia" w:ascii="宋体" w:hAnsi="宋体" w:eastAsia="宋体" w:cs="宋体"/>
                <w:b w:val="0"/>
                <w:bCs w:val="0"/>
                <w:color w:val="auto"/>
                <w:sz w:val="21"/>
                <w:szCs w:val="21"/>
                <w:highlight w:val="none"/>
                <w:lang w:val="en-US" w:eastAsia="zh-CN"/>
              </w:rPr>
              <w:t>钡</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1000mg/kg、</w:t>
            </w:r>
            <w:r>
              <w:rPr>
                <w:rFonts w:hint="eastAsia" w:ascii="宋体" w:hAnsi="宋体" w:eastAsia="宋体" w:cs="宋体"/>
                <w:b w:val="0"/>
                <w:bCs w:val="0"/>
                <w:color w:val="auto"/>
                <w:sz w:val="21"/>
                <w:szCs w:val="21"/>
                <w:highlight w:val="none"/>
                <w:lang w:val="en-US" w:eastAsia="zh-CN"/>
              </w:rPr>
              <w:t>镉</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75mg/kg、</w:t>
            </w:r>
            <w:r>
              <w:rPr>
                <w:rFonts w:hint="eastAsia" w:ascii="宋体" w:hAnsi="宋体" w:eastAsia="宋体" w:cs="宋体"/>
                <w:b w:val="0"/>
                <w:bCs w:val="0"/>
                <w:color w:val="auto"/>
                <w:sz w:val="21"/>
                <w:szCs w:val="21"/>
                <w:highlight w:val="none"/>
                <w:lang w:val="en-US" w:eastAsia="zh-CN"/>
              </w:rPr>
              <w:t>铬</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60mg/kg、</w:t>
            </w:r>
            <w:r>
              <w:rPr>
                <w:rFonts w:hint="eastAsia" w:ascii="宋体" w:hAnsi="宋体" w:eastAsia="宋体" w:cs="宋体"/>
                <w:b w:val="0"/>
                <w:bCs w:val="0"/>
                <w:color w:val="auto"/>
                <w:sz w:val="21"/>
                <w:szCs w:val="21"/>
                <w:highlight w:val="none"/>
                <w:lang w:val="en-US" w:eastAsia="zh-CN"/>
              </w:rPr>
              <w:t>铅</w:t>
            </w:r>
            <w:r>
              <w:rPr>
                <w:rFonts w:hint="eastAsia" w:ascii="微软雅黑" w:hAnsi="微软雅黑" w:eastAsia="微软雅黑" w:cs="微软雅黑"/>
                <w:b w:val="0"/>
                <w:bCs w:val="0"/>
                <w:color w:val="auto"/>
                <w:sz w:val="21"/>
                <w:szCs w:val="21"/>
                <w:highlight w:val="none"/>
                <w:lang w:val="en-US" w:eastAsia="zh-CN"/>
              </w:rPr>
              <w:t>&lt;9</w:t>
            </w:r>
            <w:r>
              <w:rPr>
                <w:rFonts w:hint="eastAsia" w:ascii="宋体" w:hAnsi="宋体" w:cs="宋体"/>
                <w:b w:val="0"/>
                <w:bCs w:val="0"/>
                <w:color w:val="auto"/>
                <w:sz w:val="21"/>
                <w:szCs w:val="21"/>
                <w:highlight w:val="none"/>
                <w:lang w:val="en-US" w:eastAsia="zh-CN"/>
              </w:rPr>
              <w:t>0mg/kg</w:t>
            </w:r>
            <w:r>
              <w:rPr>
                <w:rFonts w:hint="eastAsia" w:ascii="宋体" w:hAnsi="宋体" w:eastAsia="宋体" w:cs="宋体"/>
                <w:b w:val="0"/>
                <w:bCs w:val="0"/>
                <w:color w:val="auto"/>
                <w:sz w:val="21"/>
                <w:szCs w:val="21"/>
                <w:highlight w:val="none"/>
                <w:lang w:val="en-US" w:eastAsia="zh-CN"/>
              </w:rPr>
              <w:t>、汞</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60mg/kg</w:t>
            </w:r>
            <w:r>
              <w:rPr>
                <w:rFonts w:hint="eastAsia" w:ascii="宋体" w:hAnsi="宋体" w:eastAsia="宋体" w:cs="宋体"/>
                <w:b w:val="0"/>
                <w:bCs w:val="0"/>
                <w:color w:val="auto"/>
                <w:sz w:val="21"/>
                <w:szCs w:val="21"/>
                <w:highlight w:val="none"/>
                <w:lang w:val="en-US" w:eastAsia="zh-CN"/>
              </w:rPr>
              <w:t>、硒</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cs="宋体"/>
                <w:b w:val="0"/>
                <w:bCs w:val="0"/>
                <w:color w:val="auto"/>
                <w:sz w:val="21"/>
                <w:szCs w:val="21"/>
                <w:highlight w:val="none"/>
                <w:lang w:val="en-US" w:eastAsia="zh-CN"/>
              </w:rPr>
              <w:t>500mg/kg。</w:t>
            </w:r>
            <w:r>
              <w:rPr>
                <w:rFonts w:hint="eastAsia" w:ascii="宋体" w:hAnsi="宋体" w:eastAsia="宋体" w:cs="宋体"/>
                <w:color w:val="auto"/>
                <w:kern w:val="2"/>
                <w:sz w:val="21"/>
                <w:szCs w:val="21"/>
                <w:highlight w:val="none"/>
                <w:lang w:val="en-US" w:eastAsia="zh-CN" w:bidi="ar"/>
              </w:rPr>
              <w:t>全部满足以上检测内容得2分，检测内容不符或检测内容不全不得分。注：投标人需提供第三方检测机构出具的检验（检测）报告扫描件，检测报告需附有真伪查询二维码并盖有检测专用章,否则不得分。</w:t>
            </w:r>
            <w:r>
              <w:rPr>
                <w:rFonts w:hint="eastAsia" w:ascii="宋体" w:hAnsi="宋体" w:eastAsia="宋体" w:cs="宋体"/>
                <w:bCs/>
                <w:color w:val="auto"/>
                <w:sz w:val="21"/>
                <w:szCs w:val="21"/>
                <w:highlight w:val="none"/>
              </w:rPr>
              <w:t xml:space="preserve">                                                                                                                                                                                                                                                                                                                  </w:t>
            </w:r>
          </w:p>
        </w:tc>
        <w:tc>
          <w:tcPr>
            <w:tcW w:w="542" w:type="pct"/>
            <w:tcBorders>
              <w:top w:val="single" w:color="auto" w:sz="4" w:space="0"/>
              <w:left w:val="nil"/>
              <w:bottom w:val="single" w:color="auto" w:sz="4" w:space="0"/>
              <w:right w:val="single" w:color="auto" w:sz="4" w:space="0"/>
            </w:tcBorders>
            <w:shd w:val="clear" w:color="auto" w:fill="auto"/>
            <w:vAlign w:val="center"/>
          </w:tcPr>
          <w:p w14:paraId="2D20423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w:t>
            </w:r>
          </w:p>
        </w:tc>
      </w:tr>
      <w:tr w14:paraId="6C8AB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7"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1354784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w:t>
            </w:r>
          </w:p>
        </w:tc>
        <w:tc>
          <w:tcPr>
            <w:tcW w:w="4111" w:type="pct"/>
            <w:tcBorders>
              <w:top w:val="single" w:color="auto" w:sz="4" w:space="0"/>
              <w:left w:val="nil"/>
              <w:bottom w:val="single" w:color="auto" w:sz="4" w:space="0"/>
              <w:right w:val="single" w:color="auto" w:sz="4" w:space="0"/>
            </w:tcBorders>
            <w:vAlign w:val="center"/>
          </w:tcPr>
          <w:p w14:paraId="718CB7C1">
            <w:pPr>
              <w:keepNext w:val="0"/>
              <w:keepLines w:val="0"/>
              <w:widowControl/>
              <w:suppressLineNumbers w:val="0"/>
              <w:spacing w:before="0" w:beforeAutospacing="0" w:after="0" w:afterAutospacing="0" w:line="360" w:lineRule="auto"/>
              <w:ind w:left="0" w:leftChars="0" w:right="0" w:rightChars="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投标人所投会议椅辅材“</w:t>
            </w:r>
            <w:r>
              <w:rPr>
                <w:rFonts w:hint="eastAsia" w:ascii="宋体" w:hAnsi="宋体" w:eastAsia="宋体" w:cs="宋体"/>
                <w:bCs/>
                <w:color w:val="auto"/>
                <w:kern w:val="2"/>
                <w:sz w:val="21"/>
                <w:szCs w:val="21"/>
                <w:highlight w:val="none"/>
                <w:lang w:val="en-US" w:eastAsia="zh-CN" w:bidi="ar"/>
              </w:rPr>
              <w:t>人造革”检测项目内容需满足：</w:t>
            </w:r>
            <w:r>
              <w:rPr>
                <w:rFonts w:hint="eastAsia" w:ascii="宋体" w:hAnsi="宋体" w:eastAsia="宋体" w:cs="宋体"/>
                <w:color w:val="auto"/>
                <w:kern w:val="0"/>
                <w:sz w:val="21"/>
                <w:szCs w:val="21"/>
                <w:highlight w:val="none"/>
                <w:lang w:val="en-US" w:eastAsia="zh-CN" w:bidi="ar"/>
              </w:rPr>
              <w:t>游离甲醛</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eastAsia="宋体" w:cs="宋体"/>
                <w:color w:val="auto"/>
                <w:kern w:val="0"/>
                <w:sz w:val="21"/>
                <w:szCs w:val="21"/>
                <w:highlight w:val="none"/>
                <w:lang w:val="en-US" w:eastAsia="zh-CN" w:bidi="ar"/>
              </w:rPr>
              <w:t>20</w:t>
            </w:r>
            <w:r>
              <w:rPr>
                <w:rFonts w:hint="eastAsia" w:ascii="宋体" w:hAnsi="宋体" w:cs="宋体"/>
                <w:color w:val="auto"/>
                <w:kern w:val="0"/>
                <w:sz w:val="21"/>
                <w:szCs w:val="21"/>
                <w:highlight w:val="none"/>
                <w:lang w:val="en-US" w:eastAsia="zh-CN" w:bidi="ar"/>
              </w:rPr>
              <w:t>.0</w:t>
            </w:r>
            <w:r>
              <w:rPr>
                <w:rFonts w:hint="eastAsia" w:ascii="宋体" w:hAnsi="宋体" w:eastAsia="宋体" w:cs="宋体"/>
                <w:color w:val="auto"/>
                <w:kern w:val="0"/>
                <w:sz w:val="21"/>
                <w:szCs w:val="21"/>
                <w:highlight w:val="none"/>
                <w:lang w:val="en-US" w:eastAsia="zh-CN" w:bidi="ar"/>
              </w:rPr>
              <w:t>mg/kg；可分解出致癌芳香胺的染料</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eastAsia="宋体" w:cs="宋体"/>
                <w:color w:val="auto"/>
                <w:kern w:val="0"/>
                <w:sz w:val="21"/>
                <w:szCs w:val="21"/>
                <w:highlight w:val="none"/>
                <w:lang w:val="en-US" w:eastAsia="zh-CN" w:bidi="ar"/>
              </w:rPr>
              <w:t>30</w:t>
            </w:r>
            <w:r>
              <w:rPr>
                <w:rFonts w:hint="eastAsia" w:ascii="宋体" w:hAnsi="宋体" w:cs="宋体"/>
                <w:color w:val="auto"/>
                <w:kern w:val="0"/>
                <w:sz w:val="21"/>
                <w:szCs w:val="21"/>
                <w:highlight w:val="none"/>
                <w:lang w:val="en-US" w:eastAsia="zh-CN" w:bidi="ar"/>
              </w:rPr>
              <w:t>.0</w:t>
            </w:r>
            <w:r>
              <w:rPr>
                <w:rFonts w:hint="eastAsia" w:ascii="宋体" w:hAnsi="宋体" w:eastAsia="宋体" w:cs="宋体"/>
                <w:color w:val="auto"/>
                <w:kern w:val="0"/>
                <w:sz w:val="21"/>
                <w:szCs w:val="21"/>
                <w:highlight w:val="none"/>
                <w:lang w:val="en-US" w:eastAsia="zh-CN" w:bidi="ar"/>
              </w:rPr>
              <w:t>mg/kg；气味（合成革</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eastAsia="宋体" w:cs="宋体"/>
                <w:color w:val="auto"/>
                <w:kern w:val="0"/>
                <w:sz w:val="21"/>
                <w:szCs w:val="21"/>
                <w:highlight w:val="none"/>
                <w:lang w:val="en-US" w:eastAsia="zh-CN" w:bidi="ar"/>
              </w:rPr>
              <w:t>3级；含氯苯酚</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eastAsia="宋体" w:cs="宋体"/>
                <w:color w:val="auto"/>
                <w:kern w:val="0"/>
                <w:sz w:val="21"/>
                <w:szCs w:val="21"/>
                <w:highlight w:val="none"/>
                <w:lang w:val="en-US" w:eastAsia="zh-CN" w:bidi="ar"/>
              </w:rPr>
              <w:t>0.05mg/kg；pH值</w:t>
            </w:r>
            <w:r>
              <w:rPr>
                <w:rFonts w:hint="eastAsia" w:ascii="宋体" w:hAnsi="宋体" w:cs="宋体"/>
                <w:color w:val="auto"/>
                <w:kern w:val="0"/>
                <w:sz w:val="21"/>
                <w:szCs w:val="21"/>
                <w:highlight w:val="none"/>
                <w:lang w:val="en-US" w:eastAsia="zh-CN" w:bidi="ar"/>
              </w:rPr>
              <w:t>达到</w:t>
            </w:r>
            <w:r>
              <w:rPr>
                <w:rFonts w:hint="eastAsia" w:ascii="宋体" w:hAnsi="宋体" w:eastAsia="宋体" w:cs="宋体"/>
                <w:color w:val="auto"/>
                <w:kern w:val="0"/>
                <w:sz w:val="21"/>
                <w:szCs w:val="21"/>
                <w:highlight w:val="none"/>
                <w:lang w:val="en-US" w:eastAsia="zh-CN" w:bidi="ar"/>
              </w:rPr>
              <w:t>3.5-7.5；氯化苯和氯化甲苯</w:t>
            </w:r>
            <w:r>
              <w:rPr>
                <w:rFonts w:hint="eastAsia" w:ascii="微软雅黑" w:hAnsi="微软雅黑" w:eastAsia="微软雅黑" w:cs="微软雅黑"/>
                <w:b w:val="0"/>
                <w:bCs w:val="0"/>
                <w:color w:val="auto"/>
                <w:sz w:val="21"/>
                <w:szCs w:val="21"/>
                <w:highlight w:val="none"/>
                <w:lang w:val="en-US" w:eastAsia="zh-CN"/>
              </w:rPr>
              <w:t>&lt;</w:t>
            </w:r>
            <w:r>
              <w:rPr>
                <w:rFonts w:hint="eastAsia" w:ascii="宋体" w:hAnsi="宋体" w:eastAsia="宋体" w:cs="宋体"/>
                <w:color w:val="auto"/>
                <w:kern w:val="0"/>
                <w:sz w:val="21"/>
                <w:szCs w:val="21"/>
                <w:highlight w:val="none"/>
                <w:lang w:val="en-US" w:eastAsia="zh-CN" w:bidi="ar"/>
              </w:rPr>
              <w:t>1.0mg/kg；挥发性有机化合物(VOC)&lt;100mg/kg。</w:t>
            </w:r>
          </w:p>
          <w:p w14:paraId="60A04215">
            <w:pPr>
              <w:keepNext w:val="0"/>
              <w:keepLines w:val="0"/>
              <w:widowControl/>
              <w:numPr>
                <w:ilvl w:val="-1"/>
                <w:numId w:val="0"/>
              </w:numPr>
              <w:suppressLineNumbers w:val="0"/>
              <w:spacing w:before="0" w:beforeAutospacing="0" w:after="0" w:afterAutospacing="0" w:line="360" w:lineRule="auto"/>
              <w:ind w:left="0" w:leftChars="0" w:right="0" w:rightChars="0"/>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2"/>
                <w:sz w:val="21"/>
                <w:szCs w:val="21"/>
                <w:highlight w:val="none"/>
                <w:lang w:val="en-US" w:eastAsia="zh-CN" w:bidi="ar"/>
              </w:rPr>
              <w:t>全部满足以上检测内容得2分，检测内容不符或检测内容不全不得分。注：投标人需提供第三方检测机构出具的检验（检测）报告扫描件，检测报告需附有真伪查询二维码并盖有检测专用章,否则不得分。</w:t>
            </w:r>
          </w:p>
        </w:tc>
        <w:tc>
          <w:tcPr>
            <w:tcW w:w="542" w:type="pct"/>
            <w:tcBorders>
              <w:top w:val="single" w:color="auto" w:sz="4" w:space="0"/>
              <w:left w:val="nil"/>
              <w:bottom w:val="single" w:color="auto" w:sz="4" w:space="0"/>
              <w:right w:val="single" w:color="auto" w:sz="4" w:space="0"/>
            </w:tcBorders>
            <w:vAlign w:val="center"/>
          </w:tcPr>
          <w:p w14:paraId="0B805170">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r w14:paraId="3A87B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436BAC8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w:t>
            </w:r>
          </w:p>
        </w:tc>
        <w:tc>
          <w:tcPr>
            <w:tcW w:w="4111" w:type="pct"/>
            <w:tcBorders>
              <w:top w:val="single" w:color="auto" w:sz="4" w:space="0"/>
              <w:left w:val="nil"/>
              <w:bottom w:val="single" w:color="auto" w:sz="4" w:space="0"/>
              <w:right w:val="single" w:color="auto" w:sz="4" w:space="0"/>
            </w:tcBorders>
            <w:vAlign w:val="center"/>
          </w:tcPr>
          <w:p w14:paraId="637A21B1">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sz w:val="21"/>
                <w:szCs w:val="21"/>
                <w:highlight w:val="none"/>
              </w:rPr>
              <w:t>投标人须对提供的产品质量负有全部责任，不得以任何理由任何方式向采购人提供假冒伪劣、三无产品以及未经国家有关部门认证的产品。投标人提供</w:t>
            </w:r>
            <w:r>
              <w:rPr>
                <w:rFonts w:hint="eastAsia" w:ascii="宋体" w:hAnsi="宋体" w:cs="宋体"/>
                <w:color w:val="auto"/>
                <w:sz w:val="21"/>
                <w:szCs w:val="21"/>
                <w:highlight w:val="none"/>
                <w:lang w:val="en-US" w:eastAsia="zh-CN"/>
              </w:rPr>
              <w:t>书面</w:t>
            </w:r>
            <w:r>
              <w:rPr>
                <w:rFonts w:hint="eastAsia" w:ascii="宋体" w:hAnsi="宋体" w:eastAsia="宋体" w:cs="宋体"/>
                <w:color w:val="auto"/>
                <w:sz w:val="21"/>
                <w:szCs w:val="21"/>
                <w:highlight w:val="none"/>
              </w:rPr>
              <w:t>承诺函(格式自拟)并加盖投标人公章的得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分；未提供不得分。</w:t>
            </w:r>
          </w:p>
        </w:tc>
        <w:tc>
          <w:tcPr>
            <w:tcW w:w="542" w:type="pct"/>
            <w:tcBorders>
              <w:top w:val="single" w:color="auto" w:sz="4" w:space="0"/>
              <w:left w:val="nil"/>
              <w:bottom w:val="single" w:color="auto" w:sz="4" w:space="0"/>
              <w:right w:val="single" w:color="auto" w:sz="4" w:space="0"/>
            </w:tcBorders>
            <w:vAlign w:val="center"/>
          </w:tcPr>
          <w:p w14:paraId="0B635090">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w:t>
            </w:r>
          </w:p>
        </w:tc>
      </w:tr>
      <w:tr w14:paraId="05419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63EBA6C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w:t>
            </w:r>
          </w:p>
        </w:tc>
        <w:tc>
          <w:tcPr>
            <w:tcW w:w="4111" w:type="pct"/>
            <w:tcBorders>
              <w:top w:val="single" w:color="auto" w:sz="4" w:space="0"/>
              <w:left w:val="nil"/>
              <w:bottom w:val="single" w:color="auto" w:sz="4" w:space="0"/>
              <w:right w:val="single" w:color="auto" w:sz="4" w:space="0"/>
            </w:tcBorders>
            <w:vAlign w:val="center"/>
          </w:tcPr>
          <w:p w14:paraId="7B880FE9">
            <w:pPr>
              <w:keepNext w:val="0"/>
              <w:keepLines w:val="0"/>
              <w:suppressLineNumbers w:val="0"/>
              <w:spacing w:before="0" w:beforeAutospacing="0" w:after="0" w:afterAutospacing="0" w:line="420" w:lineRule="exact"/>
              <w:ind w:left="0" w:right="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样品暗标评审：根据投标人提供的</w:t>
            </w:r>
            <w:r>
              <w:rPr>
                <w:rFonts w:hint="eastAsia" w:ascii="宋体" w:hAnsi="宋体" w:eastAsia="宋体" w:cs="宋体"/>
                <w:b w:val="0"/>
                <w:bCs w:val="0"/>
                <w:color w:val="auto"/>
                <w:sz w:val="21"/>
                <w:szCs w:val="21"/>
                <w:highlight w:val="none"/>
                <w:lang w:val="en-US" w:eastAsia="zh-CN"/>
              </w:rPr>
              <w:t>午休</w:t>
            </w:r>
            <w:r>
              <w:rPr>
                <w:rFonts w:hint="default" w:ascii="宋体" w:hAnsi="宋体" w:cs="宋体"/>
                <w:b w:val="0"/>
                <w:bCs w:val="0"/>
                <w:color w:val="auto"/>
                <w:sz w:val="21"/>
                <w:szCs w:val="21"/>
                <w:highlight w:val="none"/>
                <w:lang w:eastAsia="zh-CN"/>
              </w:rPr>
              <w:t>课桌</w:t>
            </w:r>
            <w:r>
              <w:rPr>
                <w:rFonts w:hint="eastAsia" w:ascii="宋体" w:hAnsi="宋体" w:eastAsia="宋体" w:cs="宋体"/>
                <w:b w:val="0"/>
                <w:bCs w:val="0"/>
                <w:color w:val="auto"/>
                <w:sz w:val="21"/>
                <w:szCs w:val="21"/>
                <w:highlight w:val="none"/>
                <w:lang w:val="en-US" w:eastAsia="zh-CN"/>
              </w:rPr>
              <w:t>椅</w:t>
            </w:r>
            <w:r>
              <w:rPr>
                <w:rFonts w:hint="eastAsia" w:ascii="宋体" w:hAnsi="宋体" w:eastAsia="宋体" w:cs="宋体"/>
                <w:b w:val="0"/>
                <w:bCs w:val="0"/>
                <w:color w:val="auto"/>
                <w:sz w:val="21"/>
                <w:szCs w:val="21"/>
                <w:highlight w:val="none"/>
                <w:lang w:eastAsia="zh-CN"/>
              </w:rPr>
              <w:t>样品</w:t>
            </w:r>
            <w:r>
              <w:rPr>
                <w:rFonts w:hint="eastAsia" w:ascii="宋体" w:hAnsi="宋体" w:eastAsia="宋体" w:cs="宋体"/>
                <w:b w:val="0"/>
                <w:bCs w:val="0"/>
                <w:color w:val="auto"/>
                <w:sz w:val="21"/>
                <w:szCs w:val="21"/>
                <w:highlight w:val="none"/>
              </w:rPr>
              <w:t>评</w:t>
            </w:r>
            <w:r>
              <w:rPr>
                <w:rFonts w:hint="eastAsia" w:ascii="宋体" w:hAnsi="宋体" w:eastAsia="宋体" w:cs="宋体"/>
                <w:b w:val="0"/>
                <w:bCs w:val="0"/>
                <w:color w:val="auto"/>
                <w:sz w:val="21"/>
                <w:szCs w:val="21"/>
                <w:highlight w:val="none"/>
                <w:lang w:eastAsia="zh-CN"/>
              </w:rPr>
              <w:t>价，</w:t>
            </w:r>
            <w:r>
              <w:rPr>
                <w:rFonts w:hint="eastAsia" w:ascii="宋体" w:hAnsi="宋体" w:eastAsia="宋体" w:cs="宋体"/>
                <w:color w:val="auto"/>
                <w:kern w:val="0"/>
                <w:sz w:val="21"/>
                <w:szCs w:val="21"/>
                <w:highlight w:val="none"/>
              </w:rPr>
              <w:t>样品塑料等材料</w:t>
            </w:r>
            <w:r>
              <w:rPr>
                <w:rFonts w:hint="eastAsia" w:ascii="宋体" w:hAnsi="宋体" w:eastAsia="宋体" w:cs="宋体"/>
                <w:color w:val="auto"/>
                <w:kern w:val="0"/>
                <w:sz w:val="21"/>
                <w:szCs w:val="21"/>
                <w:highlight w:val="none"/>
                <w:lang w:eastAsia="zh-CN"/>
              </w:rPr>
              <w:t>表</w:t>
            </w:r>
            <w:r>
              <w:rPr>
                <w:rFonts w:hint="eastAsia" w:ascii="宋体" w:hAnsi="宋体" w:eastAsia="宋体" w:cs="宋体"/>
                <w:color w:val="auto"/>
                <w:kern w:val="0"/>
                <w:sz w:val="21"/>
                <w:szCs w:val="21"/>
                <w:highlight w:val="none"/>
              </w:rPr>
              <w:t>面无明显透胶、脱胶、凹陷、压痕、鼓泡、胶迹，材质、款式</w:t>
            </w:r>
            <w:r>
              <w:rPr>
                <w:rFonts w:hint="eastAsia" w:ascii="宋体" w:hAnsi="宋体" w:eastAsia="宋体" w:cs="宋体"/>
                <w:color w:val="auto"/>
                <w:kern w:val="0"/>
                <w:sz w:val="21"/>
                <w:szCs w:val="21"/>
                <w:highlight w:val="none"/>
                <w:lang w:eastAsia="zh-CN"/>
              </w:rPr>
              <w:t>结构</w:t>
            </w:r>
            <w:r>
              <w:rPr>
                <w:rFonts w:hint="eastAsia" w:ascii="宋体" w:hAnsi="宋体" w:eastAsia="宋体" w:cs="宋体"/>
                <w:color w:val="auto"/>
                <w:kern w:val="0"/>
                <w:sz w:val="21"/>
                <w:szCs w:val="21"/>
                <w:highlight w:val="none"/>
              </w:rPr>
              <w:t>、规格符合</w:t>
            </w:r>
            <w:r>
              <w:rPr>
                <w:rFonts w:hint="eastAsia" w:ascii="宋体" w:hAnsi="宋体" w:eastAsia="宋体" w:cs="宋体"/>
                <w:color w:val="auto"/>
                <w:kern w:val="0"/>
                <w:sz w:val="21"/>
                <w:szCs w:val="21"/>
                <w:highlight w:val="none"/>
                <w:lang w:eastAsia="zh-CN"/>
              </w:rPr>
              <w:t>招标</w:t>
            </w:r>
            <w:r>
              <w:rPr>
                <w:rFonts w:hint="eastAsia" w:ascii="宋体" w:hAnsi="宋体" w:eastAsia="宋体" w:cs="宋体"/>
                <w:color w:val="auto"/>
                <w:kern w:val="0"/>
                <w:sz w:val="21"/>
                <w:szCs w:val="21"/>
                <w:highlight w:val="none"/>
              </w:rPr>
              <w:t>文件要求得</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分；</w:t>
            </w:r>
            <w:r>
              <w:rPr>
                <w:rFonts w:hint="eastAsia" w:ascii="宋体" w:hAnsi="宋体" w:eastAsia="宋体" w:cs="宋体"/>
                <w:b w:val="0"/>
                <w:bCs w:val="0"/>
                <w:color w:val="auto"/>
                <w:sz w:val="21"/>
                <w:szCs w:val="21"/>
                <w:highlight w:val="none"/>
                <w:lang w:val="en-US" w:eastAsia="zh-CN"/>
              </w:rPr>
              <w:t>样品规格完全符合样品清单技术参数要求,样品的材质、外观、质感有细微缺陷但不影响产品使用的得1</w:t>
            </w:r>
            <w:r>
              <w:rPr>
                <w:rFonts w:hint="eastAsia" w:ascii="宋体" w:hAnsi="宋体"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val="en-US" w:eastAsia="zh-CN"/>
              </w:rPr>
              <w:t>分；其余不得分。</w:t>
            </w:r>
          </w:p>
        </w:tc>
        <w:tc>
          <w:tcPr>
            <w:tcW w:w="542" w:type="pct"/>
            <w:tcBorders>
              <w:top w:val="single" w:color="auto" w:sz="4" w:space="0"/>
              <w:left w:val="nil"/>
              <w:bottom w:val="single" w:color="auto" w:sz="4" w:space="0"/>
              <w:right w:val="single" w:color="auto" w:sz="4" w:space="0"/>
            </w:tcBorders>
            <w:vAlign w:val="center"/>
          </w:tcPr>
          <w:p w14:paraId="0482B82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r>
      <w:tr w14:paraId="0B926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23659FB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23</w:t>
            </w:r>
          </w:p>
        </w:tc>
        <w:tc>
          <w:tcPr>
            <w:tcW w:w="4111" w:type="pct"/>
            <w:tcBorders>
              <w:top w:val="single" w:color="auto" w:sz="4" w:space="0"/>
              <w:left w:val="nil"/>
              <w:bottom w:val="single" w:color="auto" w:sz="4" w:space="0"/>
              <w:right w:val="single" w:color="auto" w:sz="4" w:space="0"/>
            </w:tcBorders>
            <w:vAlign w:val="center"/>
          </w:tcPr>
          <w:p w14:paraId="637F7E82">
            <w:pPr>
              <w:keepNext w:val="0"/>
              <w:keepLines w:val="0"/>
              <w:suppressLineNumbers w:val="0"/>
              <w:spacing w:before="0" w:beforeAutospacing="0" w:after="0" w:afterAutospacing="0" w:line="420" w:lineRule="exact"/>
              <w:ind w:left="0" w:right="0"/>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rPr>
              <w:t>样品暗标评审：根据投标人提供的</w:t>
            </w:r>
            <w:r>
              <w:rPr>
                <w:rFonts w:hint="eastAsia" w:ascii="宋体" w:hAnsi="宋体" w:eastAsia="宋体" w:cs="宋体"/>
                <w:i w:val="0"/>
                <w:iCs w:val="0"/>
                <w:color w:val="auto"/>
                <w:sz w:val="21"/>
                <w:szCs w:val="21"/>
                <w:highlight w:val="none"/>
                <w:u w:val="none"/>
                <w:lang w:val="en-US" w:eastAsia="zh-CN"/>
              </w:rPr>
              <w:t>午休</w:t>
            </w:r>
            <w:r>
              <w:rPr>
                <w:rFonts w:hint="eastAsia" w:ascii="宋体" w:hAnsi="宋体" w:cs="宋体"/>
                <w:i w:val="0"/>
                <w:iCs w:val="0"/>
                <w:color w:val="auto"/>
                <w:sz w:val="21"/>
                <w:szCs w:val="21"/>
                <w:highlight w:val="none"/>
                <w:u w:val="none"/>
                <w:lang w:val="en-US" w:eastAsia="zh-CN"/>
              </w:rPr>
              <w:t>课桌</w:t>
            </w:r>
            <w:r>
              <w:rPr>
                <w:rFonts w:hint="eastAsia" w:ascii="宋体" w:hAnsi="宋体" w:eastAsia="宋体" w:cs="宋体"/>
                <w:i w:val="0"/>
                <w:iCs w:val="0"/>
                <w:color w:val="auto"/>
                <w:sz w:val="21"/>
                <w:szCs w:val="21"/>
                <w:highlight w:val="none"/>
                <w:u w:val="none"/>
                <w:lang w:val="en-US" w:eastAsia="zh-CN"/>
              </w:rPr>
              <w:t>椅部件（</w:t>
            </w:r>
            <w:r>
              <w:rPr>
                <w:rFonts w:hint="eastAsia" w:ascii="宋体" w:hAnsi="宋体" w:eastAsia="宋体" w:cs="宋体"/>
                <w:i w:val="0"/>
                <w:iCs w:val="0"/>
                <w:color w:val="auto"/>
                <w:kern w:val="0"/>
                <w:sz w:val="21"/>
                <w:szCs w:val="21"/>
                <w:highlight w:val="none"/>
                <w:u w:val="none"/>
                <w:lang w:val="en-US" w:eastAsia="zh-CN" w:bidi="ar"/>
              </w:rPr>
              <w:t>桌架立柱管、桌架升降管、午休椅坐背板）样品</w:t>
            </w:r>
            <w:r>
              <w:rPr>
                <w:rFonts w:hint="eastAsia" w:ascii="宋体" w:hAnsi="宋体" w:eastAsia="宋体" w:cs="宋体"/>
                <w:b w:val="0"/>
                <w:bCs w:val="0"/>
                <w:color w:val="auto"/>
                <w:sz w:val="21"/>
                <w:szCs w:val="21"/>
                <w:highlight w:val="none"/>
              </w:rPr>
              <w:t>评</w:t>
            </w:r>
            <w:r>
              <w:rPr>
                <w:rFonts w:hint="eastAsia" w:ascii="宋体" w:hAnsi="宋体" w:eastAsia="宋体" w:cs="宋体"/>
                <w:b w:val="0"/>
                <w:bCs w:val="0"/>
                <w:color w:val="auto"/>
                <w:sz w:val="21"/>
                <w:szCs w:val="21"/>
                <w:highlight w:val="none"/>
                <w:lang w:eastAsia="zh-CN"/>
              </w:rPr>
              <w:t>价，样品</w:t>
            </w:r>
            <w:r>
              <w:rPr>
                <w:rFonts w:hint="eastAsia" w:ascii="宋体" w:hAnsi="宋体" w:eastAsia="宋体" w:cs="宋体"/>
                <w:b w:val="0"/>
                <w:bCs w:val="0"/>
                <w:color w:val="auto"/>
                <w:sz w:val="21"/>
                <w:szCs w:val="21"/>
                <w:highlight w:val="none"/>
              </w:rPr>
              <w:t>表面无明显裂纹、折痕、坑洞</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kern w:val="0"/>
                <w:sz w:val="21"/>
                <w:szCs w:val="21"/>
                <w:highlight w:val="none"/>
              </w:rPr>
              <w:t>材质、款式</w:t>
            </w:r>
            <w:r>
              <w:rPr>
                <w:rFonts w:hint="eastAsia" w:ascii="宋体" w:hAnsi="宋体" w:eastAsia="宋体" w:cs="宋体"/>
                <w:b w:val="0"/>
                <w:bCs w:val="0"/>
                <w:color w:val="auto"/>
                <w:kern w:val="0"/>
                <w:sz w:val="21"/>
                <w:szCs w:val="21"/>
                <w:highlight w:val="none"/>
                <w:lang w:eastAsia="zh-CN"/>
              </w:rPr>
              <w:t>结构</w:t>
            </w:r>
            <w:r>
              <w:rPr>
                <w:rFonts w:hint="eastAsia" w:ascii="宋体" w:hAnsi="宋体" w:eastAsia="宋体" w:cs="宋体"/>
                <w:b w:val="0"/>
                <w:bCs w:val="0"/>
                <w:color w:val="auto"/>
                <w:kern w:val="0"/>
                <w:sz w:val="21"/>
                <w:szCs w:val="21"/>
                <w:highlight w:val="none"/>
              </w:rPr>
              <w:t>、规格</w:t>
            </w:r>
            <w:r>
              <w:rPr>
                <w:rFonts w:hint="eastAsia" w:ascii="宋体" w:hAnsi="宋体" w:eastAsia="宋体" w:cs="宋体"/>
                <w:b w:val="0"/>
                <w:bCs w:val="0"/>
                <w:color w:val="auto"/>
                <w:sz w:val="21"/>
                <w:szCs w:val="21"/>
                <w:highlight w:val="none"/>
              </w:rPr>
              <w:t>满足招标文件要求的得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w:t>
            </w:r>
            <w:r>
              <w:rPr>
                <w:rFonts w:hint="eastAsia" w:ascii="宋体" w:hAnsi="宋体" w:eastAsia="宋体" w:cs="宋体"/>
                <w:b w:val="0"/>
                <w:bCs w:val="0"/>
                <w:color w:val="auto"/>
                <w:sz w:val="21"/>
                <w:szCs w:val="21"/>
                <w:highlight w:val="none"/>
                <w:lang w:val="en-US" w:eastAsia="zh-CN"/>
              </w:rPr>
              <w:t>样品规格完全符合样品清单技术参数要求,样品的材质、外观、质感有细微缺陷但不影响产品使用的得1</w:t>
            </w:r>
            <w:r>
              <w:rPr>
                <w:rFonts w:hint="eastAsia" w:ascii="宋体" w:hAnsi="宋体"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val="en-US" w:eastAsia="zh-CN"/>
              </w:rPr>
              <w:t>分；其余不得分。</w:t>
            </w:r>
          </w:p>
        </w:tc>
        <w:tc>
          <w:tcPr>
            <w:tcW w:w="542" w:type="pct"/>
            <w:tcBorders>
              <w:top w:val="single" w:color="auto" w:sz="4" w:space="0"/>
              <w:left w:val="nil"/>
              <w:bottom w:val="single" w:color="auto" w:sz="4" w:space="0"/>
              <w:right w:val="single" w:color="auto" w:sz="4" w:space="0"/>
            </w:tcBorders>
            <w:vAlign w:val="center"/>
          </w:tcPr>
          <w:p w14:paraId="1C95299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r>
      <w:tr w14:paraId="40187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1094D55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24</w:t>
            </w:r>
          </w:p>
        </w:tc>
        <w:tc>
          <w:tcPr>
            <w:tcW w:w="4111" w:type="pct"/>
            <w:tcBorders>
              <w:top w:val="single" w:color="auto" w:sz="4" w:space="0"/>
              <w:left w:val="nil"/>
              <w:bottom w:val="single" w:color="auto" w:sz="4" w:space="0"/>
              <w:right w:val="single" w:color="auto" w:sz="4" w:space="0"/>
            </w:tcBorders>
            <w:vAlign w:val="center"/>
          </w:tcPr>
          <w:p w14:paraId="527E85A2">
            <w:pPr>
              <w:keepNext w:val="0"/>
              <w:keepLines w:val="0"/>
              <w:suppressLineNumbers w:val="0"/>
              <w:spacing w:before="0" w:beforeAutospacing="0" w:after="0" w:afterAutospacing="0" w:line="420" w:lineRule="exact"/>
              <w:ind w:left="0" w:right="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样品暗标评审：根据投标人提供</w:t>
            </w:r>
            <w:r>
              <w:rPr>
                <w:rFonts w:hint="eastAsia" w:ascii="宋体" w:hAnsi="宋体" w:eastAsia="宋体" w:cs="宋体"/>
                <w:i w:val="0"/>
                <w:iCs w:val="0"/>
                <w:color w:val="auto"/>
                <w:sz w:val="21"/>
                <w:szCs w:val="21"/>
                <w:highlight w:val="none"/>
                <w:u w:val="none"/>
                <w:lang w:val="en-US" w:eastAsia="zh-CN"/>
              </w:rPr>
              <w:t>批阅椅</w:t>
            </w:r>
            <w:r>
              <w:rPr>
                <w:rFonts w:hint="eastAsia" w:ascii="宋体" w:hAnsi="宋体" w:eastAsia="宋体" w:cs="宋体"/>
                <w:b w:val="0"/>
                <w:bCs w:val="0"/>
                <w:color w:val="auto"/>
                <w:sz w:val="21"/>
                <w:szCs w:val="21"/>
                <w:highlight w:val="none"/>
                <w:lang w:eastAsia="zh-CN"/>
              </w:rPr>
              <w:t>样品</w:t>
            </w:r>
            <w:r>
              <w:rPr>
                <w:rFonts w:hint="eastAsia" w:ascii="宋体" w:hAnsi="宋体" w:eastAsia="宋体" w:cs="宋体"/>
                <w:b w:val="0"/>
                <w:bCs w:val="0"/>
                <w:color w:val="auto"/>
                <w:sz w:val="21"/>
                <w:szCs w:val="21"/>
                <w:highlight w:val="none"/>
              </w:rPr>
              <w:t>评</w:t>
            </w:r>
            <w:r>
              <w:rPr>
                <w:rFonts w:hint="eastAsia" w:ascii="宋体" w:hAnsi="宋体" w:eastAsia="宋体" w:cs="宋体"/>
                <w:b w:val="0"/>
                <w:bCs w:val="0"/>
                <w:color w:val="auto"/>
                <w:sz w:val="21"/>
                <w:szCs w:val="21"/>
                <w:highlight w:val="none"/>
                <w:lang w:eastAsia="zh-CN"/>
              </w:rPr>
              <w:t>价，</w:t>
            </w:r>
            <w:r>
              <w:rPr>
                <w:rFonts w:hint="eastAsia" w:ascii="宋体" w:hAnsi="宋体" w:eastAsia="宋体" w:cs="宋体"/>
                <w:color w:val="auto"/>
                <w:kern w:val="0"/>
                <w:sz w:val="21"/>
                <w:szCs w:val="21"/>
                <w:highlight w:val="none"/>
              </w:rPr>
              <w:t>样品塑料等材料</w:t>
            </w:r>
            <w:r>
              <w:rPr>
                <w:rFonts w:hint="eastAsia" w:ascii="宋体" w:hAnsi="宋体" w:eastAsia="宋体" w:cs="宋体"/>
                <w:color w:val="auto"/>
                <w:kern w:val="0"/>
                <w:sz w:val="21"/>
                <w:szCs w:val="21"/>
                <w:highlight w:val="none"/>
                <w:lang w:eastAsia="zh-CN"/>
              </w:rPr>
              <w:t>表</w:t>
            </w:r>
            <w:r>
              <w:rPr>
                <w:rFonts w:hint="eastAsia" w:ascii="宋体" w:hAnsi="宋体" w:eastAsia="宋体" w:cs="宋体"/>
                <w:color w:val="auto"/>
                <w:kern w:val="0"/>
                <w:sz w:val="21"/>
                <w:szCs w:val="21"/>
                <w:highlight w:val="none"/>
              </w:rPr>
              <w:t>面无明显透胶、脱胶、凹陷、压痕、鼓泡、胶迹，材质、款式</w:t>
            </w:r>
            <w:r>
              <w:rPr>
                <w:rFonts w:hint="eastAsia" w:ascii="宋体" w:hAnsi="宋体" w:eastAsia="宋体" w:cs="宋体"/>
                <w:color w:val="auto"/>
                <w:kern w:val="0"/>
                <w:sz w:val="21"/>
                <w:szCs w:val="21"/>
                <w:highlight w:val="none"/>
                <w:lang w:eastAsia="zh-CN"/>
              </w:rPr>
              <w:t>结构</w:t>
            </w:r>
            <w:r>
              <w:rPr>
                <w:rFonts w:hint="eastAsia" w:ascii="宋体" w:hAnsi="宋体" w:eastAsia="宋体" w:cs="宋体"/>
                <w:color w:val="auto"/>
                <w:kern w:val="0"/>
                <w:sz w:val="21"/>
                <w:szCs w:val="21"/>
                <w:highlight w:val="none"/>
              </w:rPr>
              <w:t>、规格符合</w:t>
            </w:r>
            <w:r>
              <w:rPr>
                <w:rFonts w:hint="eastAsia" w:ascii="宋体" w:hAnsi="宋体" w:eastAsia="宋体" w:cs="宋体"/>
                <w:color w:val="auto"/>
                <w:kern w:val="0"/>
                <w:sz w:val="21"/>
                <w:szCs w:val="21"/>
                <w:highlight w:val="none"/>
                <w:lang w:eastAsia="zh-CN"/>
              </w:rPr>
              <w:t>招标</w:t>
            </w:r>
            <w:r>
              <w:rPr>
                <w:rFonts w:hint="eastAsia" w:ascii="宋体" w:hAnsi="宋体" w:eastAsia="宋体" w:cs="宋体"/>
                <w:color w:val="auto"/>
                <w:kern w:val="0"/>
                <w:sz w:val="21"/>
                <w:szCs w:val="21"/>
                <w:highlight w:val="none"/>
              </w:rPr>
              <w:t>文件要求得</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分；</w:t>
            </w:r>
            <w:r>
              <w:rPr>
                <w:rFonts w:hint="eastAsia" w:ascii="宋体" w:hAnsi="宋体" w:eastAsia="宋体" w:cs="宋体"/>
                <w:b w:val="0"/>
                <w:bCs w:val="0"/>
                <w:color w:val="auto"/>
                <w:sz w:val="21"/>
                <w:szCs w:val="21"/>
                <w:highlight w:val="none"/>
                <w:lang w:val="en-US" w:eastAsia="zh-CN"/>
              </w:rPr>
              <w:t>样品规格完全符合样品清单技术参数要求,样品的材质、外观、质感有细微缺陷但不影响产品使用的得1</w:t>
            </w:r>
            <w:r>
              <w:rPr>
                <w:rFonts w:hint="eastAsia" w:ascii="宋体" w:hAnsi="宋体"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val="en-US" w:eastAsia="zh-CN"/>
              </w:rPr>
              <w:t>分；其余不得分。</w:t>
            </w:r>
          </w:p>
        </w:tc>
        <w:tc>
          <w:tcPr>
            <w:tcW w:w="542" w:type="pct"/>
            <w:tcBorders>
              <w:top w:val="single" w:color="auto" w:sz="4" w:space="0"/>
              <w:left w:val="nil"/>
              <w:bottom w:val="single" w:color="auto" w:sz="4" w:space="0"/>
              <w:right w:val="single" w:color="auto" w:sz="4" w:space="0"/>
            </w:tcBorders>
            <w:vAlign w:val="center"/>
          </w:tcPr>
          <w:p w14:paraId="58BA265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r>
      <w:tr w14:paraId="5BDA7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39D98B7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w:t>
            </w:r>
          </w:p>
        </w:tc>
        <w:tc>
          <w:tcPr>
            <w:tcW w:w="4111" w:type="pct"/>
            <w:tcBorders>
              <w:top w:val="single" w:color="auto" w:sz="4" w:space="0"/>
              <w:left w:val="nil"/>
              <w:bottom w:val="single" w:color="auto" w:sz="4" w:space="0"/>
              <w:right w:val="single" w:color="auto" w:sz="4" w:space="0"/>
            </w:tcBorders>
            <w:vAlign w:val="center"/>
          </w:tcPr>
          <w:p w14:paraId="3A2E798D">
            <w:pPr>
              <w:keepNext w:val="0"/>
              <w:keepLines w:val="0"/>
              <w:suppressLineNumbers w:val="0"/>
              <w:spacing w:before="0" w:beforeAutospacing="0" w:after="0" w:afterAutospacing="0" w:line="420" w:lineRule="exact"/>
              <w:ind w:left="0" w:right="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样品暗标评审：根据投标人提供</w:t>
            </w:r>
            <w:r>
              <w:rPr>
                <w:rFonts w:hint="eastAsia" w:ascii="宋体" w:hAnsi="宋体" w:eastAsia="宋体" w:cs="宋体"/>
                <w:i w:val="0"/>
                <w:iCs w:val="0"/>
                <w:color w:val="auto"/>
                <w:kern w:val="0"/>
                <w:sz w:val="21"/>
                <w:szCs w:val="21"/>
                <w:highlight w:val="none"/>
                <w:u w:val="none"/>
                <w:lang w:val="en-US" w:eastAsia="zh-CN" w:bidi="ar"/>
              </w:rPr>
              <w:t>书包柜</w:t>
            </w:r>
            <w:r>
              <w:rPr>
                <w:rFonts w:hint="eastAsia" w:ascii="宋体" w:hAnsi="宋体" w:eastAsia="宋体" w:cs="宋体"/>
                <w:b w:val="0"/>
                <w:bCs w:val="0"/>
                <w:color w:val="auto"/>
                <w:sz w:val="21"/>
                <w:szCs w:val="21"/>
                <w:highlight w:val="none"/>
                <w:lang w:eastAsia="zh-CN"/>
              </w:rPr>
              <w:t>样品</w:t>
            </w:r>
            <w:r>
              <w:rPr>
                <w:rFonts w:hint="eastAsia" w:ascii="宋体" w:hAnsi="宋体" w:eastAsia="宋体" w:cs="宋体"/>
                <w:b w:val="0"/>
                <w:bCs w:val="0"/>
                <w:color w:val="auto"/>
                <w:sz w:val="21"/>
                <w:szCs w:val="21"/>
                <w:highlight w:val="none"/>
              </w:rPr>
              <w:t>评</w:t>
            </w:r>
            <w:r>
              <w:rPr>
                <w:rFonts w:hint="eastAsia" w:ascii="宋体" w:hAnsi="宋体" w:eastAsia="宋体" w:cs="宋体"/>
                <w:b w:val="0"/>
                <w:bCs w:val="0"/>
                <w:color w:val="auto"/>
                <w:sz w:val="21"/>
                <w:szCs w:val="21"/>
                <w:highlight w:val="none"/>
                <w:lang w:eastAsia="zh-CN"/>
              </w:rPr>
              <w:t>价，</w:t>
            </w:r>
            <w:r>
              <w:rPr>
                <w:rFonts w:hint="eastAsia" w:ascii="宋体" w:hAnsi="宋体" w:eastAsia="宋体" w:cs="宋体"/>
                <w:color w:val="auto"/>
                <w:kern w:val="0"/>
                <w:sz w:val="21"/>
                <w:szCs w:val="21"/>
                <w:highlight w:val="none"/>
              </w:rPr>
              <w:t>样品塑料等材料</w:t>
            </w:r>
            <w:r>
              <w:rPr>
                <w:rFonts w:hint="eastAsia" w:ascii="宋体" w:hAnsi="宋体" w:eastAsia="宋体" w:cs="宋体"/>
                <w:color w:val="auto"/>
                <w:kern w:val="0"/>
                <w:sz w:val="21"/>
                <w:szCs w:val="21"/>
                <w:highlight w:val="none"/>
                <w:lang w:eastAsia="zh-CN"/>
              </w:rPr>
              <w:t>表</w:t>
            </w:r>
            <w:r>
              <w:rPr>
                <w:rFonts w:hint="eastAsia" w:ascii="宋体" w:hAnsi="宋体" w:eastAsia="宋体" w:cs="宋体"/>
                <w:color w:val="auto"/>
                <w:kern w:val="0"/>
                <w:sz w:val="21"/>
                <w:szCs w:val="21"/>
                <w:highlight w:val="none"/>
              </w:rPr>
              <w:t>面无明显透胶、脱胶、凹陷、压痕、鼓泡、胶迹，材质、款式</w:t>
            </w:r>
            <w:r>
              <w:rPr>
                <w:rFonts w:hint="eastAsia" w:ascii="宋体" w:hAnsi="宋体" w:eastAsia="宋体" w:cs="宋体"/>
                <w:color w:val="auto"/>
                <w:kern w:val="0"/>
                <w:sz w:val="21"/>
                <w:szCs w:val="21"/>
                <w:highlight w:val="none"/>
                <w:lang w:eastAsia="zh-CN"/>
              </w:rPr>
              <w:t>结构</w:t>
            </w:r>
            <w:r>
              <w:rPr>
                <w:rFonts w:hint="eastAsia" w:ascii="宋体" w:hAnsi="宋体" w:eastAsia="宋体" w:cs="宋体"/>
                <w:color w:val="auto"/>
                <w:kern w:val="0"/>
                <w:sz w:val="21"/>
                <w:szCs w:val="21"/>
                <w:highlight w:val="none"/>
              </w:rPr>
              <w:t>、规格符合</w:t>
            </w:r>
            <w:r>
              <w:rPr>
                <w:rFonts w:hint="eastAsia" w:ascii="宋体" w:hAnsi="宋体" w:eastAsia="宋体" w:cs="宋体"/>
                <w:color w:val="auto"/>
                <w:kern w:val="0"/>
                <w:sz w:val="21"/>
                <w:szCs w:val="21"/>
                <w:highlight w:val="none"/>
                <w:lang w:eastAsia="zh-CN"/>
              </w:rPr>
              <w:t>招标</w:t>
            </w:r>
            <w:r>
              <w:rPr>
                <w:rFonts w:hint="eastAsia" w:ascii="宋体" w:hAnsi="宋体" w:eastAsia="宋体" w:cs="宋体"/>
                <w:color w:val="auto"/>
                <w:kern w:val="0"/>
                <w:sz w:val="21"/>
                <w:szCs w:val="21"/>
                <w:highlight w:val="none"/>
              </w:rPr>
              <w:t>文件要求得</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分；</w:t>
            </w:r>
            <w:r>
              <w:rPr>
                <w:rFonts w:hint="eastAsia" w:ascii="宋体" w:hAnsi="宋体" w:eastAsia="宋体" w:cs="宋体"/>
                <w:b w:val="0"/>
                <w:bCs w:val="0"/>
                <w:color w:val="auto"/>
                <w:sz w:val="21"/>
                <w:szCs w:val="21"/>
                <w:highlight w:val="none"/>
                <w:lang w:val="en-US" w:eastAsia="zh-CN"/>
              </w:rPr>
              <w:t>样品规格完全符合样品清单技术参数要求,样品的材质、外观、质感有细微缺陷但不影响产品使用的得1</w:t>
            </w:r>
            <w:r>
              <w:rPr>
                <w:rFonts w:hint="eastAsia" w:ascii="宋体" w:hAnsi="宋体"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val="en-US" w:eastAsia="zh-CN"/>
              </w:rPr>
              <w:t>分；其余不得分。</w:t>
            </w:r>
          </w:p>
        </w:tc>
        <w:tc>
          <w:tcPr>
            <w:tcW w:w="542" w:type="pct"/>
            <w:tcBorders>
              <w:top w:val="single" w:color="auto" w:sz="4" w:space="0"/>
              <w:left w:val="nil"/>
              <w:bottom w:val="single" w:color="auto" w:sz="4" w:space="0"/>
              <w:right w:val="single" w:color="auto" w:sz="4" w:space="0"/>
            </w:tcBorders>
            <w:vAlign w:val="center"/>
          </w:tcPr>
          <w:p w14:paraId="0A1DCBA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r>
      <w:tr w14:paraId="7523B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4A551E1E">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26</w:t>
            </w:r>
          </w:p>
        </w:tc>
        <w:tc>
          <w:tcPr>
            <w:tcW w:w="4111" w:type="pct"/>
            <w:tcBorders>
              <w:top w:val="single" w:color="auto" w:sz="4" w:space="0"/>
              <w:left w:val="nil"/>
              <w:bottom w:val="single" w:color="auto" w:sz="4" w:space="0"/>
              <w:right w:val="single" w:color="auto" w:sz="4" w:space="0"/>
            </w:tcBorders>
            <w:vAlign w:val="center"/>
          </w:tcPr>
          <w:p w14:paraId="176B0A6E">
            <w:pPr>
              <w:keepNext w:val="0"/>
              <w:keepLines w:val="0"/>
              <w:suppressLineNumbers w:val="0"/>
              <w:spacing w:before="0" w:beforeAutospacing="0" w:after="0" w:afterAutospacing="0" w:line="420" w:lineRule="exact"/>
              <w:ind w:left="0" w:leftChars="0" w:right="0" w:rightChars="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样品暗标评审：根据投标人提供的</w:t>
            </w:r>
            <w:r>
              <w:rPr>
                <w:rFonts w:hint="eastAsia" w:ascii="宋体" w:hAnsi="宋体" w:eastAsia="宋体" w:cs="宋体"/>
                <w:i w:val="0"/>
                <w:iCs w:val="0"/>
                <w:color w:val="auto"/>
                <w:kern w:val="0"/>
                <w:sz w:val="21"/>
                <w:szCs w:val="21"/>
                <w:highlight w:val="none"/>
                <w:u w:val="none"/>
                <w:lang w:val="en-US" w:eastAsia="zh-CN" w:bidi="ar"/>
              </w:rPr>
              <w:t>普通课桌椅部件</w:t>
            </w:r>
            <w:r>
              <w:rPr>
                <w:rFonts w:hint="eastAsia" w:ascii="宋体" w:hAnsi="宋体" w:eastAsia="宋体" w:cs="宋体"/>
                <w:i w:val="0"/>
                <w:iCs w:val="0"/>
                <w:color w:val="auto"/>
                <w:kern w:val="0"/>
                <w:sz w:val="21"/>
                <w:szCs w:val="21"/>
                <w:highlight w:val="none"/>
                <w:u w:val="none"/>
                <w:lang w:val="en-US" w:eastAsia="zh-CN" w:bidi="ar"/>
              </w:rPr>
              <w:t>（</w:t>
            </w:r>
            <w:r>
              <w:rPr>
                <w:rFonts w:hint="eastAsia"/>
                <w:color w:val="auto"/>
                <w:highlight w:val="none"/>
                <w:lang w:val="en-US" w:eastAsia="zh-CN"/>
              </w:rPr>
              <w:t>坐靠板</w:t>
            </w:r>
            <w:r>
              <w:rPr>
                <w:rFonts w:hint="eastAsia" w:ascii="宋体" w:hAnsi="宋体" w:cs="宋体"/>
                <w:i w:val="0"/>
                <w:iCs w:val="0"/>
                <w:color w:val="auto"/>
                <w:kern w:val="0"/>
                <w:sz w:val="21"/>
                <w:szCs w:val="21"/>
                <w:highlight w:val="none"/>
                <w:u w:val="none"/>
                <w:lang w:val="en-US" w:eastAsia="zh-CN" w:bidi="ar"/>
              </w:rPr>
              <w:t>、脚套</w:t>
            </w:r>
            <w:r>
              <w:rPr>
                <w:rFonts w:hint="eastAsia" w:ascii="宋体" w:hAnsi="宋体" w:eastAsia="宋体" w:cs="宋体"/>
                <w:i w:val="0"/>
                <w:iCs w:val="0"/>
                <w:color w:val="auto"/>
                <w:kern w:val="0"/>
                <w:sz w:val="21"/>
                <w:szCs w:val="21"/>
                <w:highlight w:val="none"/>
                <w:u w:val="none"/>
                <w:lang w:val="en-US" w:eastAsia="zh-CN" w:bidi="ar"/>
              </w:rPr>
              <w:t>）样品</w:t>
            </w:r>
            <w:r>
              <w:rPr>
                <w:rFonts w:hint="eastAsia" w:ascii="宋体" w:hAnsi="宋体" w:eastAsia="宋体" w:cs="宋体"/>
                <w:b w:val="0"/>
                <w:bCs w:val="0"/>
                <w:color w:val="auto"/>
                <w:sz w:val="21"/>
                <w:szCs w:val="21"/>
                <w:highlight w:val="none"/>
              </w:rPr>
              <w:t>评</w:t>
            </w:r>
            <w:r>
              <w:rPr>
                <w:rFonts w:hint="eastAsia" w:ascii="宋体" w:hAnsi="宋体" w:eastAsia="宋体" w:cs="宋体"/>
                <w:b w:val="0"/>
                <w:bCs w:val="0"/>
                <w:color w:val="auto"/>
                <w:sz w:val="21"/>
                <w:szCs w:val="21"/>
                <w:highlight w:val="none"/>
                <w:lang w:eastAsia="zh-CN"/>
              </w:rPr>
              <w:t>价，样品</w:t>
            </w:r>
            <w:r>
              <w:rPr>
                <w:rFonts w:hint="eastAsia" w:ascii="宋体" w:hAnsi="宋体" w:eastAsia="宋体" w:cs="宋体"/>
                <w:b w:val="0"/>
                <w:bCs w:val="0"/>
                <w:color w:val="auto"/>
                <w:sz w:val="21"/>
                <w:szCs w:val="21"/>
                <w:highlight w:val="none"/>
              </w:rPr>
              <w:t>表面无明显裂纹、折痕、坑洞</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kern w:val="0"/>
                <w:sz w:val="21"/>
                <w:szCs w:val="21"/>
                <w:highlight w:val="none"/>
              </w:rPr>
              <w:t>材质、款式</w:t>
            </w:r>
            <w:r>
              <w:rPr>
                <w:rFonts w:hint="eastAsia" w:ascii="宋体" w:hAnsi="宋体" w:eastAsia="宋体" w:cs="宋体"/>
                <w:b w:val="0"/>
                <w:bCs w:val="0"/>
                <w:color w:val="auto"/>
                <w:kern w:val="0"/>
                <w:sz w:val="21"/>
                <w:szCs w:val="21"/>
                <w:highlight w:val="none"/>
                <w:lang w:eastAsia="zh-CN"/>
              </w:rPr>
              <w:t>结构</w:t>
            </w:r>
            <w:r>
              <w:rPr>
                <w:rFonts w:hint="eastAsia" w:ascii="宋体" w:hAnsi="宋体" w:eastAsia="宋体" w:cs="宋体"/>
                <w:b w:val="0"/>
                <w:bCs w:val="0"/>
                <w:color w:val="auto"/>
                <w:kern w:val="0"/>
                <w:sz w:val="21"/>
                <w:szCs w:val="21"/>
                <w:highlight w:val="none"/>
              </w:rPr>
              <w:t>、规格</w:t>
            </w:r>
            <w:r>
              <w:rPr>
                <w:rFonts w:hint="eastAsia" w:ascii="宋体" w:hAnsi="宋体" w:eastAsia="宋体" w:cs="宋体"/>
                <w:b w:val="0"/>
                <w:bCs w:val="0"/>
                <w:color w:val="auto"/>
                <w:sz w:val="21"/>
                <w:szCs w:val="21"/>
                <w:highlight w:val="none"/>
              </w:rPr>
              <w:t>满足招标文件要求的得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w:t>
            </w:r>
            <w:r>
              <w:rPr>
                <w:rFonts w:hint="eastAsia" w:ascii="宋体" w:hAnsi="宋体" w:eastAsia="宋体" w:cs="宋体"/>
                <w:b w:val="0"/>
                <w:bCs w:val="0"/>
                <w:color w:val="auto"/>
                <w:sz w:val="21"/>
                <w:szCs w:val="21"/>
                <w:highlight w:val="none"/>
                <w:lang w:val="en-US" w:eastAsia="zh-CN"/>
              </w:rPr>
              <w:t>样品规格完全符合样品清单技术参数要求,样品的材质、外观、质感有细微缺陷但不影响产品使用的得1</w:t>
            </w:r>
            <w:r>
              <w:rPr>
                <w:rFonts w:hint="eastAsia" w:ascii="宋体" w:hAnsi="宋体"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val="en-US" w:eastAsia="zh-CN"/>
              </w:rPr>
              <w:t>分；其余不得分。</w:t>
            </w:r>
          </w:p>
        </w:tc>
        <w:tc>
          <w:tcPr>
            <w:tcW w:w="542" w:type="pct"/>
            <w:tcBorders>
              <w:top w:val="single" w:color="auto" w:sz="4" w:space="0"/>
              <w:left w:val="nil"/>
              <w:bottom w:val="single" w:color="auto" w:sz="4" w:space="0"/>
              <w:right w:val="single" w:color="auto" w:sz="4" w:space="0"/>
            </w:tcBorders>
            <w:vAlign w:val="center"/>
          </w:tcPr>
          <w:p w14:paraId="070A57AE">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r>
      <w:tr w14:paraId="2DB2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45" w:type="pct"/>
            <w:tcBorders>
              <w:top w:val="single" w:color="auto" w:sz="4" w:space="0"/>
              <w:left w:val="single" w:color="auto" w:sz="4" w:space="0"/>
              <w:bottom w:val="single" w:color="auto" w:sz="4" w:space="0"/>
              <w:right w:val="single" w:color="auto" w:sz="4" w:space="0"/>
            </w:tcBorders>
            <w:vAlign w:val="center"/>
          </w:tcPr>
          <w:p w14:paraId="57E59BB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27</w:t>
            </w:r>
          </w:p>
        </w:tc>
        <w:tc>
          <w:tcPr>
            <w:tcW w:w="4111" w:type="pct"/>
            <w:tcBorders>
              <w:top w:val="single" w:color="auto" w:sz="4" w:space="0"/>
              <w:left w:val="nil"/>
              <w:bottom w:val="single" w:color="auto" w:sz="4" w:space="0"/>
              <w:right w:val="single" w:color="auto" w:sz="4" w:space="0"/>
            </w:tcBorders>
            <w:vAlign w:val="center"/>
          </w:tcPr>
          <w:p w14:paraId="03E9F70C">
            <w:pPr>
              <w:keepNext w:val="0"/>
              <w:keepLines w:val="0"/>
              <w:suppressLineNumbers w:val="0"/>
              <w:spacing w:before="0" w:beforeAutospacing="0" w:after="0" w:afterAutospacing="0" w:line="420" w:lineRule="exact"/>
              <w:ind w:left="0" w:right="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样品暗标评审：根据投标人提供的</w:t>
            </w:r>
            <w:r>
              <w:rPr>
                <w:rFonts w:hint="eastAsia" w:ascii="宋体" w:hAnsi="宋体" w:cs="宋体"/>
                <w:b w:val="0"/>
                <w:bCs w:val="0"/>
                <w:color w:val="auto"/>
                <w:sz w:val="21"/>
                <w:szCs w:val="21"/>
                <w:highlight w:val="none"/>
                <w:lang w:val="en-US" w:eastAsia="zh-CN"/>
              </w:rPr>
              <w:t>礼堂</w:t>
            </w:r>
            <w:r>
              <w:rPr>
                <w:rFonts w:hint="eastAsia" w:ascii="宋体" w:hAnsi="宋体" w:eastAsia="宋体" w:cs="宋体"/>
                <w:i w:val="0"/>
                <w:iCs w:val="0"/>
                <w:color w:val="auto"/>
                <w:kern w:val="0"/>
                <w:sz w:val="21"/>
                <w:szCs w:val="21"/>
                <w:highlight w:val="none"/>
                <w:u w:val="none"/>
                <w:lang w:val="en-US" w:eastAsia="zh-CN" w:bidi="ar"/>
              </w:rPr>
              <w:t>阶梯座椅部件（</w:t>
            </w:r>
            <w:r>
              <w:rPr>
                <w:rFonts w:hint="eastAsia" w:ascii="宋体" w:hAnsi="宋体" w:eastAsia="宋体" w:cs="宋体"/>
                <w:i w:val="0"/>
                <w:iCs w:val="0"/>
                <w:color w:val="auto"/>
                <w:kern w:val="0"/>
                <w:sz w:val="21"/>
                <w:szCs w:val="21"/>
                <w:highlight w:val="none"/>
                <w:lang w:val="en-US" w:eastAsia="zh-CN" w:bidi="ar"/>
              </w:rPr>
              <w:t>未喷涂毛坯站脚）样品</w:t>
            </w:r>
            <w:r>
              <w:rPr>
                <w:rFonts w:hint="eastAsia" w:ascii="宋体" w:hAnsi="宋体" w:eastAsia="宋体" w:cs="宋体"/>
                <w:b w:val="0"/>
                <w:bCs w:val="0"/>
                <w:color w:val="auto"/>
                <w:sz w:val="21"/>
                <w:szCs w:val="21"/>
                <w:highlight w:val="none"/>
              </w:rPr>
              <w:t>评</w:t>
            </w:r>
            <w:r>
              <w:rPr>
                <w:rFonts w:hint="eastAsia" w:ascii="宋体" w:hAnsi="宋体" w:eastAsia="宋体" w:cs="宋体"/>
                <w:b w:val="0"/>
                <w:bCs w:val="0"/>
                <w:color w:val="auto"/>
                <w:sz w:val="21"/>
                <w:szCs w:val="21"/>
                <w:highlight w:val="none"/>
                <w:lang w:eastAsia="zh-CN"/>
              </w:rPr>
              <w:t>价，样品</w:t>
            </w:r>
            <w:r>
              <w:rPr>
                <w:rFonts w:hint="eastAsia" w:ascii="宋体" w:hAnsi="宋体" w:eastAsia="宋体" w:cs="宋体"/>
                <w:b w:val="0"/>
                <w:bCs w:val="0"/>
                <w:color w:val="auto"/>
                <w:sz w:val="21"/>
                <w:szCs w:val="21"/>
                <w:highlight w:val="none"/>
              </w:rPr>
              <w:t>表面无明显裂纹、折痕、坑洞</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kern w:val="0"/>
                <w:sz w:val="21"/>
                <w:szCs w:val="21"/>
                <w:highlight w:val="none"/>
              </w:rPr>
              <w:t>材质、款式</w:t>
            </w:r>
            <w:r>
              <w:rPr>
                <w:rFonts w:hint="eastAsia" w:ascii="宋体" w:hAnsi="宋体" w:eastAsia="宋体" w:cs="宋体"/>
                <w:b w:val="0"/>
                <w:bCs w:val="0"/>
                <w:color w:val="auto"/>
                <w:kern w:val="0"/>
                <w:sz w:val="21"/>
                <w:szCs w:val="21"/>
                <w:highlight w:val="none"/>
                <w:lang w:eastAsia="zh-CN"/>
              </w:rPr>
              <w:t>结构</w:t>
            </w:r>
            <w:r>
              <w:rPr>
                <w:rFonts w:hint="eastAsia" w:ascii="宋体" w:hAnsi="宋体" w:eastAsia="宋体" w:cs="宋体"/>
                <w:b w:val="0"/>
                <w:bCs w:val="0"/>
                <w:color w:val="auto"/>
                <w:kern w:val="0"/>
                <w:sz w:val="21"/>
                <w:szCs w:val="21"/>
                <w:highlight w:val="none"/>
              </w:rPr>
              <w:t>、规格</w:t>
            </w:r>
            <w:r>
              <w:rPr>
                <w:rFonts w:hint="eastAsia" w:ascii="宋体" w:hAnsi="宋体" w:eastAsia="宋体" w:cs="宋体"/>
                <w:b w:val="0"/>
                <w:bCs w:val="0"/>
                <w:color w:val="auto"/>
                <w:sz w:val="21"/>
                <w:szCs w:val="21"/>
                <w:highlight w:val="none"/>
              </w:rPr>
              <w:t>满足招标文件要求的得</w:t>
            </w: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color w:val="auto"/>
                <w:sz w:val="21"/>
                <w:szCs w:val="21"/>
                <w:highlight w:val="none"/>
              </w:rPr>
              <w:t>分；</w:t>
            </w:r>
            <w:r>
              <w:rPr>
                <w:rFonts w:hint="eastAsia" w:ascii="宋体" w:hAnsi="宋体" w:eastAsia="宋体" w:cs="宋体"/>
                <w:b w:val="0"/>
                <w:bCs w:val="0"/>
                <w:color w:val="auto"/>
                <w:sz w:val="21"/>
                <w:szCs w:val="21"/>
                <w:highlight w:val="none"/>
                <w:lang w:val="en-US" w:eastAsia="zh-CN"/>
              </w:rPr>
              <w:t>样品规格完全符合样品清单技术参数要求,样品的材质、外观、质感有细微缺陷但不影响产品使用的得0.5分；其余不得分。</w:t>
            </w:r>
          </w:p>
        </w:tc>
        <w:tc>
          <w:tcPr>
            <w:tcW w:w="542" w:type="pct"/>
            <w:tcBorders>
              <w:top w:val="single" w:color="auto" w:sz="4" w:space="0"/>
              <w:left w:val="nil"/>
              <w:bottom w:val="single" w:color="auto" w:sz="4" w:space="0"/>
              <w:right w:val="single" w:color="auto" w:sz="4" w:space="0"/>
            </w:tcBorders>
            <w:vAlign w:val="center"/>
          </w:tcPr>
          <w:p w14:paraId="5C1B0DE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r>
    </w:tbl>
    <w:p w14:paraId="7F6B4977">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44A2E389">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（二）商务评分(F2)：按</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分评分法，商务评分考虑下列因素：</w:t>
      </w:r>
    </w:p>
    <w:tbl>
      <w:tblPr>
        <w:tblStyle w:val="12"/>
        <w:tblW w:w="58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8221"/>
        <w:gridCol w:w="1128"/>
      </w:tblGrid>
      <w:tr w14:paraId="74EAE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50" w:type="pct"/>
            <w:tcBorders>
              <w:top w:val="single" w:color="auto" w:sz="4" w:space="0"/>
              <w:left w:val="single" w:color="auto" w:sz="4" w:space="0"/>
              <w:bottom w:val="single" w:color="auto" w:sz="4" w:space="0"/>
              <w:right w:val="single" w:color="auto" w:sz="4" w:space="0"/>
            </w:tcBorders>
            <w:vAlign w:val="center"/>
          </w:tcPr>
          <w:p w14:paraId="5778C06C">
            <w:pPr>
              <w:keepNext w:val="0"/>
              <w:keepLines w:val="0"/>
              <w:suppressLineNumbers w:val="0"/>
              <w:spacing w:before="0" w:beforeAutospacing="0" w:after="0" w:afterAutospacing="0" w:line="500" w:lineRule="exact"/>
              <w:ind w:left="0" w:righ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4087" w:type="pct"/>
            <w:tcBorders>
              <w:top w:val="single" w:color="auto" w:sz="4" w:space="0"/>
              <w:left w:val="nil"/>
              <w:bottom w:val="single" w:color="auto" w:sz="4" w:space="0"/>
              <w:right w:val="single" w:color="auto" w:sz="4" w:space="0"/>
            </w:tcBorders>
            <w:vAlign w:val="center"/>
          </w:tcPr>
          <w:p w14:paraId="07902F29">
            <w:pPr>
              <w:keepNext w:val="0"/>
              <w:keepLines w:val="0"/>
              <w:suppressLineNumbers w:val="0"/>
              <w:spacing w:before="0" w:beforeAutospacing="0" w:after="0" w:afterAutospacing="0" w:line="500" w:lineRule="exact"/>
              <w:ind w:left="0" w:righ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评分界定</w:t>
            </w:r>
          </w:p>
        </w:tc>
        <w:tc>
          <w:tcPr>
            <w:tcW w:w="561" w:type="pct"/>
            <w:tcBorders>
              <w:top w:val="single" w:color="auto" w:sz="4" w:space="0"/>
              <w:left w:val="nil"/>
              <w:bottom w:val="single" w:color="auto" w:sz="4" w:space="0"/>
              <w:right w:val="single" w:color="auto" w:sz="4" w:space="0"/>
            </w:tcBorders>
            <w:vAlign w:val="center"/>
          </w:tcPr>
          <w:p w14:paraId="51CAE0B3">
            <w:pPr>
              <w:keepNext w:val="0"/>
              <w:keepLines w:val="0"/>
              <w:suppressLineNumbers w:val="0"/>
              <w:spacing w:before="0" w:beforeAutospacing="0" w:after="0" w:afterAutospacing="0" w:line="500" w:lineRule="exact"/>
              <w:ind w:left="0" w:righ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满分分值</w:t>
            </w:r>
          </w:p>
        </w:tc>
      </w:tr>
      <w:tr w14:paraId="3C604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50" w:type="pct"/>
            <w:tcBorders>
              <w:top w:val="single" w:color="auto" w:sz="4" w:space="0"/>
              <w:left w:val="single" w:color="auto" w:sz="4" w:space="0"/>
              <w:bottom w:val="single" w:color="auto" w:sz="4" w:space="0"/>
              <w:right w:val="single" w:color="auto" w:sz="4" w:space="0"/>
            </w:tcBorders>
            <w:vAlign w:val="center"/>
          </w:tcPr>
          <w:p w14:paraId="38EB93BF">
            <w:pPr>
              <w:keepNext w:val="0"/>
              <w:keepLines w:val="0"/>
              <w:suppressLineNumbers w:val="0"/>
              <w:spacing w:before="0" w:beforeAutospacing="0" w:after="0" w:afterAutospacing="0" w:line="500" w:lineRule="exact"/>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p>
        </w:tc>
        <w:tc>
          <w:tcPr>
            <w:tcW w:w="4087" w:type="pct"/>
            <w:tcBorders>
              <w:top w:val="single" w:color="auto" w:sz="4" w:space="0"/>
              <w:left w:val="nil"/>
              <w:bottom w:val="single" w:color="auto" w:sz="4" w:space="0"/>
              <w:right w:val="single" w:color="auto" w:sz="4" w:space="0"/>
            </w:tcBorders>
            <w:vAlign w:val="center"/>
          </w:tcPr>
          <w:p w14:paraId="52DDCDAA">
            <w:pPr>
              <w:keepNext w:val="0"/>
              <w:keepLines w:val="0"/>
              <w:widowControl/>
              <w:suppressLineNumbers w:val="0"/>
              <w:spacing w:before="0" w:beforeAutospacing="0" w:after="0" w:afterAutospacing="0" w:line="400" w:lineRule="exact"/>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投标人具有有效的质量管理体系认证的得1分。投标人须提供有效认证证书</w:t>
            </w:r>
            <w:r>
              <w:rPr>
                <w:rFonts w:hint="eastAsia" w:ascii="宋体" w:hAnsi="宋体" w:cs="宋体"/>
                <w:color w:val="auto"/>
                <w:kern w:val="0"/>
                <w:sz w:val="21"/>
                <w:szCs w:val="21"/>
                <w:highlight w:val="none"/>
                <w:lang w:eastAsia="zh-CN"/>
              </w:rPr>
              <w:t>扫描件</w:t>
            </w:r>
            <w:r>
              <w:rPr>
                <w:rFonts w:hint="eastAsia" w:ascii="宋体" w:hAnsi="宋体" w:cs="宋体"/>
                <w:color w:val="auto"/>
                <w:kern w:val="0"/>
                <w:sz w:val="21"/>
                <w:szCs w:val="21"/>
                <w:highlight w:val="none"/>
                <w:lang w:val="en-US" w:eastAsia="zh-CN"/>
              </w:rPr>
              <w:t>并</w:t>
            </w:r>
            <w:r>
              <w:rPr>
                <w:rFonts w:hint="eastAsia" w:ascii="宋体" w:hAnsi="宋体" w:eastAsia="宋体" w:cs="宋体"/>
                <w:color w:val="auto"/>
                <w:sz w:val="21"/>
                <w:szCs w:val="21"/>
                <w:highlight w:val="none"/>
              </w:rPr>
              <w:t>提供</w:t>
            </w:r>
            <w:r>
              <w:rPr>
                <w:rFonts w:hint="eastAsia" w:ascii="宋体" w:hAnsi="宋体" w:cs="宋体"/>
                <w:color w:val="auto"/>
                <w:sz w:val="21"/>
                <w:szCs w:val="21"/>
                <w:highlight w:val="none"/>
                <w:lang w:val="en-US" w:eastAsia="zh-CN"/>
              </w:rPr>
              <w:t>书面</w:t>
            </w:r>
            <w:r>
              <w:rPr>
                <w:rFonts w:hint="eastAsia" w:ascii="宋体" w:hAnsi="宋体" w:eastAsia="宋体" w:cs="宋体"/>
                <w:color w:val="auto"/>
                <w:sz w:val="21"/>
                <w:szCs w:val="21"/>
                <w:highlight w:val="none"/>
              </w:rPr>
              <w:t>承诺函</w:t>
            </w:r>
            <w:r>
              <w:rPr>
                <w:rFonts w:hint="eastAsia" w:ascii="宋体" w:hAnsi="宋体" w:eastAsia="宋体" w:cs="宋体"/>
                <w:color w:val="auto"/>
                <w:kern w:val="0"/>
                <w:sz w:val="21"/>
                <w:szCs w:val="21"/>
                <w:highlight w:val="none"/>
              </w:rPr>
              <w:t>（格式自拟)承诺该证书可在http://www.cnca.gov.cn/查询并加盖投标人公章，否则不得分。</w:t>
            </w:r>
          </w:p>
        </w:tc>
        <w:tc>
          <w:tcPr>
            <w:tcW w:w="561" w:type="pct"/>
            <w:tcBorders>
              <w:top w:val="single" w:color="auto" w:sz="4" w:space="0"/>
              <w:left w:val="nil"/>
              <w:bottom w:val="single" w:color="auto" w:sz="4" w:space="0"/>
              <w:right w:val="single" w:color="auto" w:sz="4" w:space="0"/>
            </w:tcBorders>
            <w:vAlign w:val="center"/>
          </w:tcPr>
          <w:p w14:paraId="25863D22">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r>
      <w:tr w14:paraId="3C74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50" w:type="pct"/>
            <w:tcBorders>
              <w:top w:val="single" w:color="auto" w:sz="4" w:space="0"/>
              <w:left w:val="single" w:color="auto" w:sz="4" w:space="0"/>
              <w:bottom w:val="single" w:color="auto" w:sz="4" w:space="0"/>
              <w:right w:val="single" w:color="auto" w:sz="4" w:space="0"/>
            </w:tcBorders>
            <w:vAlign w:val="center"/>
          </w:tcPr>
          <w:p w14:paraId="70DBA56D">
            <w:pPr>
              <w:keepNext w:val="0"/>
              <w:keepLines w:val="0"/>
              <w:suppressLineNumbers w:val="0"/>
              <w:spacing w:before="0" w:beforeAutospacing="0" w:after="0" w:afterAutospacing="0" w:line="500" w:lineRule="exact"/>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4087" w:type="pct"/>
            <w:tcBorders>
              <w:top w:val="single" w:color="auto" w:sz="4" w:space="0"/>
              <w:left w:val="nil"/>
              <w:bottom w:val="single" w:color="auto" w:sz="4" w:space="0"/>
              <w:right w:val="single" w:color="auto" w:sz="4" w:space="0"/>
            </w:tcBorders>
            <w:vAlign w:val="center"/>
          </w:tcPr>
          <w:p w14:paraId="477BAC27">
            <w:pPr>
              <w:keepNext w:val="0"/>
              <w:keepLines w:val="0"/>
              <w:widowControl/>
              <w:suppressLineNumbers w:val="0"/>
              <w:spacing w:before="0" w:beforeAutospacing="0" w:after="0" w:afterAutospacing="0" w:line="40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投标人具有有效的环境管理体系认证的得1分。投标人须提供有效认证证书</w:t>
            </w:r>
            <w:r>
              <w:rPr>
                <w:rFonts w:hint="eastAsia" w:ascii="宋体" w:hAnsi="宋体" w:cs="宋体"/>
                <w:color w:val="auto"/>
                <w:kern w:val="0"/>
                <w:sz w:val="21"/>
                <w:szCs w:val="21"/>
                <w:highlight w:val="none"/>
                <w:lang w:eastAsia="zh-CN"/>
              </w:rPr>
              <w:t>扫描件</w:t>
            </w:r>
            <w:r>
              <w:rPr>
                <w:rFonts w:hint="eastAsia" w:ascii="宋体" w:hAnsi="宋体" w:cs="宋体"/>
                <w:color w:val="auto"/>
                <w:kern w:val="0"/>
                <w:sz w:val="21"/>
                <w:szCs w:val="21"/>
                <w:highlight w:val="none"/>
                <w:lang w:val="en-US" w:eastAsia="zh-CN"/>
              </w:rPr>
              <w:t>并</w:t>
            </w:r>
            <w:r>
              <w:rPr>
                <w:rFonts w:hint="eastAsia" w:ascii="宋体" w:hAnsi="宋体" w:eastAsia="宋体" w:cs="宋体"/>
                <w:color w:val="auto"/>
                <w:sz w:val="21"/>
                <w:szCs w:val="21"/>
                <w:highlight w:val="none"/>
              </w:rPr>
              <w:t>提供</w:t>
            </w:r>
            <w:r>
              <w:rPr>
                <w:rFonts w:hint="eastAsia" w:ascii="宋体" w:hAnsi="宋体" w:cs="宋体"/>
                <w:color w:val="auto"/>
                <w:sz w:val="21"/>
                <w:szCs w:val="21"/>
                <w:highlight w:val="none"/>
                <w:lang w:val="en-US" w:eastAsia="zh-CN"/>
              </w:rPr>
              <w:t>书面</w:t>
            </w:r>
            <w:r>
              <w:rPr>
                <w:rFonts w:hint="eastAsia" w:ascii="宋体" w:hAnsi="宋体" w:eastAsia="宋体" w:cs="宋体"/>
                <w:color w:val="auto"/>
                <w:sz w:val="21"/>
                <w:szCs w:val="21"/>
                <w:highlight w:val="none"/>
              </w:rPr>
              <w:t>承诺函</w:t>
            </w:r>
            <w:r>
              <w:rPr>
                <w:rFonts w:hint="eastAsia" w:ascii="宋体" w:hAnsi="宋体" w:eastAsia="宋体" w:cs="宋体"/>
                <w:color w:val="auto"/>
                <w:kern w:val="0"/>
                <w:sz w:val="21"/>
                <w:szCs w:val="21"/>
                <w:highlight w:val="none"/>
              </w:rPr>
              <w:t>（格式自拟)承诺该证书可在http://www.cnca.gov.cn/查询并加盖投标人公章，否则不得分。</w:t>
            </w:r>
          </w:p>
        </w:tc>
        <w:tc>
          <w:tcPr>
            <w:tcW w:w="561" w:type="pct"/>
            <w:tcBorders>
              <w:top w:val="single" w:color="auto" w:sz="4" w:space="0"/>
              <w:left w:val="nil"/>
              <w:bottom w:val="single" w:color="auto" w:sz="4" w:space="0"/>
              <w:right w:val="single" w:color="auto" w:sz="4" w:space="0"/>
            </w:tcBorders>
            <w:vAlign w:val="center"/>
          </w:tcPr>
          <w:p w14:paraId="72676F0C">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r>
      <w:tr w14:paraId="1F0EE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50" w:type="pct"/>
            <w:tcBorders>
              <w:top w:val="single" w:color="auto" w:sz="4" w:space="0"/>
              <w:left w:val="single" w:color="auto" w:sz="4" w:space="0"/>
              <w:bottom w:val="single" w:color="auto" w:sz="4" w:space="0"/>
              <w:right w:val="single" w:color="auto" w:sz="4" w:space="0"/>
            </w:tcBorders>
            <w:vAlign w:val="center"/>
          </w:tcPr>
          <w:p w14:paraId="46F8232C">
            <w:pPr>
              <w:keepNext w:val="0"/>
              <w:keepLines w:val="0"/>
              <w:suppressLineNumbers w:val="0"/>
              <w:spacing w:before="0" w:beforeAutospacing="0" w:after="0" w:afterAutospacing="0" w:line="500" w:lineRule="exact"/>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p>
        </w:tc>
        <w:tc>
          <w:tcPr>
            <w:tcW w:w="4087" w:type="pct"/>
            <w:tcBorders>
              <w:top w:val="single" w:color="auto" w:sz="4" w:space="0"/>
              <w:left w:val="nil"/>
              <w:bottom w:val="single" w:color="auto" w:sz="4" w:space="0"/>
              <w:right w:val="single" w:color="auto" w:sz="4" w:space="0"/>
            </w:tcBorders>
            <w:vAlign w:val="center"/>
          </w:tcPr>
          <w:p w14:paraId="2B3FBA0F">
            <w:pPr>
              <w:keepNext w:val="0"/>
              <w:keepLines w:val="0"/>
              <w:widowControl/>
              <w:suppressLineNumbers w:val="0"/>
              <w:spacing w:before="0" w:beforeAutospacing="0" w:after="0" w:afterAutospacing="0" w:line="40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投标人具有有效的职业健康安全管理体系认证的得1分。投标人须提供有效认证证书</w:t>
            </w:r>
            <w:r>
              <w:rPr>
                <w:rFonts w:hint="eastAsia" w:ascii="宋体" w:hAnsi="宋体" w:cs="宋体"/>
                <w:color w:val="auto"/>
                <w:kern w:val="0"/>
                <w:sz w:val="21"/>
                <w:szCs w:val="21"/>
                <w:highlight w:val="none"/>
                <w:lang w:eastAsia="zh-CN"/>
              </w:rPr>
              <w:t>扫描件</w:t>
            </w:r>
            <w:r>
              <w:rPr>
                <w:rFonts w:hint="eastAsia" w:ascii="宋体" w:hAnsi="宋体" w:cs="宋体"/>
                <w:color w:val="auto"/>
                <w:kern w:val="0"/>
                <w:sz w:val="21"/>
                <w:szCs w:val="21"/>
                <w:highlight w:val="none"/>
                <w:lang w:val="en-US" w:eastAsia="zh-CN"/>
              </w:rPr>
              <w:t>并</w:t>
            </w:r>
            <w:r>
              <w:rPr>
                <w:rFonts w:hint="eastAsia" w:ascii="宋体" w:hAnsi="宋体" w:eastAsia="宋体" w:cs="宋体"/>
                <w:color w:val="auto"/>
                <w:sz w:val="21"/>
                <w:szCs w:val="21"/>
                <w:highlight w:val="none"/>
              </w:rPr>
              <w:t>提供</w:t>
            </w:r>
            <w:r>
              <w:rPr>
                <w:rFonts w:hint="eastAsia" w:ascii="宋体" w:hAnsi="宋体" w:cs="宋体"/>
                <w:color w:val="auto"/>
                <w:sz w:val="21"/>
                <w:szCs w:val="21"/>
                <w:highlight w:val="none"/>
                <w:lang w:val="en-US" w:eastAsia="zh-CN"/>
              </w:rPr>
              <w:t>书面</w:t>
            </w:r>
            <w:r>
              <w:rPr>
                <w:rFonts w:hint="eastAsia" w:ascii="宋体" w:hAnsi="宋体" w:eastAsia="宋体" w:cs="宋体"/>
                <w:color w:val="auto"/>
                <w:sz w:val="21"/>
                <w:szCs w:val="21"/>
                <w:highlight w:val="none"/>
              </w:rPr>
              <w:t>承诺函</w:t>
            </w:r>
            <w:r>
              <w:rPr>
                <w:rFonts w:hint="eastAsia" w:ascii="宋体" w:hAnsi="宋体" w:eastAsia="宋体" w:cs="宋体"/>
                <w:color w:val="auto"/>
                <w:kern w:val="0"/>
                <w:sz w:val="21"/>
                <w:szCs w:val="21"/>
                <w:highlight w:val="none"/>
              </w:rPr>
              <w:t>（格式自拟)承诺该证书可在http://www.cnca.gov.cn/查询并加盖投标人公章，否则不得分。</w:t>
            </w:r>
          </w:p>
        </w:tc>
        <w:tc>
          <w:tcPr>
            <w:tcW w:w="561" w:type="pct"/>
            <w:tcBorders>
              <w:top w:val="single" w:color="auto" w:sz="4" w:space="0"/>
              <w:left w:val="nil"/>
              <w:bottom w:val="single" w:color="auto" w:sz="4" w:space="0"/>
              <w:right w:val="single" w:color="auto" w:sz="4" w:space="0"/>
            </w:tcBorders>
            <w:vAlign w:val="center"/>
          </w:tcPr>
          <w:p w14:paraId="74EEFD74">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r>
      <w:tr w14:paraId="1FCFF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50" w:type="pct"/>
            <w:tcBorders>
              <w:top w:val="single" w:color="auto" w:sz="4" w:space="0"/>
              <w:left w:val="single" w:color="auto" w:sz="4" w:space="0"/>
              <w:bottom w:val="single" w:color="auto" w:sz="4" w:space="0"/>
              <w:right w:val="single" w:color="auto" w:sz="4" w:space="0"/>
            </w:tcBorders>
            <w:vAlign w:val="center"/>
          </w:tcPr>
          <w:p w14:paraId="76526172">
            <w:pPr>
              <w:keepNext w:val="0"/>
              <w:keepLines w:val="0"/>
              <w:suppressLineNumbers w:val="0"/>
              <w:spacing w:before="0" w:beforeAutospacing="0" w:after="0" w:afterAutospacing="0" w:line="5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4087" w:type="pct"/>
            <w:tcBorders>
              <w:top w:val="single" w:color="auto" w:sz="4" w:space="0"/>
              <w:left w:val="nil"/>
              <w:bottom w:val="single" w:color="auto" w:sz="4" w:space="0"/>
              <w:right w:val="single" w:color="auto" w:sz="4" w:space="0"/>
            </w:tcBorders>
            <w:vAlign w:val="center"/>
          </w:tcPr>
          <w:p w14:paraId="0495B240">
            <w:pPr>
              <w:keepNext w:val="0"/>
              <w:keepLines w:val="0"/>
              <w:widowControl/>
              <w:suppressLineNumbers w:val="0"/>
              <w:spacing w:before="0" w:beforeAutospacing="0" w:after="0" w:afterAutospacing="0" w:line="400" w:lineRule="exact"/>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投标人具有有效的</w:t>
            </w:r>
            <w:r>
              <w:rPr>
                <w:rFonts w:hint="eastAsia" w:ascii="宋体" w:hAnsi="宋体" w:eastAsia="宋体" w:cs="宋体"/>
                <w:color w:val="auto"/>
                <w:sz w:val="21"/>
                <w:szCs w:val="21"/>
                <w:highlight w:val="none"/>
              </w:rPr>
              <w:t>《售后服务认证</w:t>
            </w:r>
            <w:r>
              <w:rPr>
                <w:rFonts w:hint="eastAsia" w:ascii="宋体" w:hAnsi="宋体" w:eastAsia="宋体" w:cs="宋体"/>
                <w:color w:val="auto"/>
                <w:sz w:val="21"/>
                <w:szCs w:val="21"/>
                <w:highlight w:val="none"/>
                <w:lang w:eastAsia="zh-CN"/>
              </w:rPr>
              <w:t>证书</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五</w:t>
            </w:r>
            <w:r>
              <w:rPr>
                <w:rFonts w:hint="eastAsia" w:ascii="宋体" w:hAnsi="宋体" w:eastAsia="宋体" w:cs="宋体"/>
                <w:color w:val="auto"/>
                <w:sz w:val="21"/>
                <w:szCs w:val="21"/>
                <w:highlight w:val="none"/>
              </w:rPr>
              <w:t>星级认证的得1 分。</w:t>
            </w:r>
            <w:r>
              <w:rPr>
                <w:rFonts w:hint="eastAsia" w:ascii="宋体" w:hAnsi="宋体" w:eastAsia="宋体" w:cs="宋体"/>
                <w:color w:val="auto"/>
                <w:kern w:val="0"/>
                <w:sz w:val="21"/>
                <w:szCs w:val="21"/>
                <w:highlight w:val="none"/>
              </w:rPr>
              <w:t>投标人须提供有效认证证书</w:t>
            </w:r>
            <w:r>
              <w:rPr>
                <w:rFonts w:hint="eastAsia" w:ascii="宋体" w:hAnsi="宋体" w:cs="宋体"/>
                <w:color w:val="auto"/>
                <w:kern w:val="0"/>
                <w:sz w:val="21"/>
                <w:szCs w:val="21"/>
                <w:highlight w:val="none"/>
                <w:lang w:eastAsia="zh-CN"/>
              </w:rPr>
              <w:t>扫描件</w:t>
            </w:r>
            <w:r>
              <w:rPr>
                <w:rFonts w:hint="eastAsia" w:ascii="宋体" w:hAnsi="宋体" w:cs="宋体"/>
                <w:color w:val="auto"/>
                <w:kern w:val="0"/>
                <w:sz w:val="21"/>
                <w:szCs w:val="21"/>
                <w:highlight w:val="none"/>
                <w:lang w:val="en-US" w:eastAsia="zh-CN"/>
              </w:rPr>
              <w:t>并</w:t>
            </w:r>
            <w:r>
              <w:rPr>
                <w:rFonts w:hint="eastAsia" w:ascii="宋体" w:hAnsi="宋体" w:eastAsia="宋体" w:cs="宋体"/>
                <w:color w:val="auto"/>
                <w:sz w:val="21"/>
                <w:szCs w:val="21"/>
                <w:highlight w:val="none"/>
              </w:rPr>
              <w:t>提供</w:t>
            </w:r>
            <w:r>
              <w:rPr>
                <w:rFonts w:hint="eastAsia" w:ascii="宋体" w:hAnsi="宋体" w:cs="宋体"/>
                <w:color w:val="auto"/>
                <w:sz w:val="21"/>
                <w:szCs w:val="21"/>
                <w:highlight w:val="none"/>
                <w:lang w:val="en-US" w:eastAsia="zh-CN"/>
              </w:rPr>
              <w:t>书面</w:t>
            </w:r>
            <w:r>
              <w:rPr>
                <w:rFonts w:hint="eastAsia" w:ascii="宋体" w:hAnsi="宋体" w:eastAsia="宋体" w:cs="宋体"/>
                <w:color w:val="auto"/>
                <w:sz w:val="21"/>
                <w:szCs w:val="21"/>
                <w:highlight w:val="none"/>
              </w:rPr>
              <w:t>承诺函</w:t>
            </w:r>
            <w:r>
              <w:rPr>
                <w:rFonts w:hint="eastAsia" w:ascii="宋体" w:hAnsi="宋体" w:eastAsia="宋体" w:cs="宋体"/>
                <w:color w:val="auto"/>
                <w:kern w:val="0"/>
                <w:sz w:val="21"/>
                <w:szCs w:val="21"/>
                <w:highlight w:val="none"/>
              </w:rPr>
              <w:t>（格式自拟)承诺该证书可在http://www.cnca.gov.cn/查询并加盖投标人公章，否则不得分。</w:t>
            </w:r>
          </w:p>
        </w:tc>
        <w:tc>
          <w:tcPr>
            <w:tcW w:w="561" w:type="pct"/>
            <w:tcBorders>
              <w:top w:val="single" w:color="auto" w:sz="4" w:space="0"/>
              <w:left w:val="nil"/>
              <w:bottom w:val="single" w:color="auto" w:sz="4" w:space="0"/>
              <w:right w:val="single" w:color="auto" w:sz="4" w:space="0"/>
            </w:tcBorders>
            <w:vAlign w:val="center"/>
          </w:tcPr>
          <w:p w14:paraId="39496D1F">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w:t>
            </w:r>
          </w:p>
        </w:tc>
      </w:tr>
      <w:tr w14:paraId="6561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50" w:type="pct"/>
            <w:tcBorders>
              <w:top w:val="single" w:color="auto" w:sz="4" w:space="0"/>
              <w:left w:val="single" w:color="auto" w:sz="4" w:space="0"/>
              <w:bottom w:val="single" w:color="auto" w:sz="4" w:space="0"/>
              <w:right w:val="single" w:color="auto" w:sz="4" w:space="0"/>
            </w:tcBorders>
            <w:vAlign w:val="center"/>
          </w:tcPr>
          <w:p w14:paraId="319FB52E">
            <w:pPr>
              <w:keepNext w:val="0"/>
              <w:keepLines w:val="0"/>
              <w:suppressLineNumbers w:val="0"/>
              <w:spacing w:before="0" w:beforeAutospacing="0" w:after="0" w:afterAutospacing="0" w:line="5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087" w:type="pct"/>
            <w:tcBorders>
              <w:top w:val="single" w:color="auto" w:sz="4" w:space="0"/>
              <w:left w:val="nil"/>
              <w:bottom w:val="single" w:color="auto" w:sz="4" w:space="0"/>
              <w:right w:val="single" w:color="auto" w:sz="4" w:space="0"/>
            </w:tcBorders>
            <w:vAlign w:val="center"/>
          </w:tcPr>
          <w:p w14:paraId="71517596">
            <w:pPr>
              <w:keepNext w:val="0"/>
              <w:keepLines w:val="0"/>
              <w:widowControl/>
              <w:suppressLineNumbers w:val="0"/>
              <w:spacing w:before="0" w:beforeAutospacing="0" w:after="0" w:afterAutospacing="0" w:line="400" w:lineRule="exact"/>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投标人具有有效的《诚信管理体系认证证书》的得1分。投标人须提供有效认证证书</w:t>
            </w:r>
            <w:r>
              <w:rPr>
                <w:rFonts w:hint="eastAsia" w:ascii="宋体" w:hAnsi="宋体" w:cs="宋体"/>
                <w:color w:val="auto"/>
                <w:kern w:val="0"/>
                <w:sz w:val="21"/>
                <w:szCs w:val="21"/>
                <w:highlight w:val="none"/>
                <w:lang w:eastAsia="zh-CN"/>
              </w:rPr>
              <w:t>扫描件</w:t>
            </w:r>
            <w:r>
              <w:rPr>
                <w:rFonts w:hint="eastAsia" w:ascii="宋体" w:hAnsi="宋体" w:cs="宋体"/>
                <w:color w:val="auto"/>
                <w:kern w:val="0"/>
                <w:sz w:val="21"/>
                <w:szCs w:val="21"/>
                <w:highlight w:val="none"/>
                <w:lang w:val="en-US" w:eastAsia="zh-CN"/>
              </w:rPr>
              <w:t>并</w:t>
            </w:r>
            <w:r>
              <w:rPr>
                <w:rFonts w:hint="eastAsia" w:ascii="宋体" w:hAnsi="宋体" w:eastAsia="宋体" w:cs="宋体"/>
                <w:color w:val="auto"/>
                <w:sz w:val="21"/>
                <w:szCs w:val="21"/>
                <w:highlight w:val="none"/>
              </w:rPr>
              <w:t>提供</w:t>
            </w:r>
            <w:r>
              <w:rPr>
                <w:rFonts w:hint="eastAsia" w:ascii="宋体" w:hAnsi="宋体" w:cs="宋体"/>
                <w:color w:val="auto"/>
                <w:sz w:val="21"/>
                <w:szCs w:val="21"/>
                <w:highlight w:val="none"/>
                <w:lang w:val="en-US" w:eastAsia="zh-CN"/>
              </w:rPr>
              <w:t>书面</w:t>
            </w:r>
            <w:r>
              <w:rPr>
                <w:rFonts w:hint="eastAsia" w:ascii="宋体" w:hAnsi="宋体" w:eastAsia="宋体" w:cs="宋体"/>
                <w:color w:val="auto"/>
                <w:sz w:val="21"/>
                <w:szCs w:val="21"/>
                <w:highlight w:val="none"/>
              </w:rPr>
              <w:t>承诺函</w:t>
            </w:r>
            <w:r>
              <w:rPr>
                <w:rFonts w:hint="eastAsia" w:ascii="宋体" w:hAnsi="宋体" w:eastAsia="宋体" w:cs="宋体"/>
                <w:color w:val="auto"/>
                <w:kern w:val="0"/>
                <w:sz w:val="21"/>
                <w:szCs w:val="21"/>
                <w:highlight w:val="none"/>
              </w:rPr>
              <w:t>（格式自拟)承诺该证书可在http://www.cnca.gov.cn/查询并加盖投标人公章，否则不得分。</w:t>
            </w:r>
          </w:p>
        </w:tc>
        <w:tc>
          <w:tcPr>
            <w:tcW w:w="561" w:type="pct"/>
            <w:tcBorders>
              <w:top w:val="single" w:color="auto" w:sz="4" w:space="0"/>
              <w:left w:val="nil"/>
              <w:bottom w:val="single" w:color="auto" w:sz="4" w:space="0"/>
              <w:right w:val="single" w:color="auto" w:sz="4" w:space="0"/>
            </w:tcBorders>
            <w:vAlign w:val="center"/>
          </w:tcPr>
          <w:p w14:paraId="76887C2E">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r>
      <w:tr w14:paraId="15C8B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50" w:type="pct"/>
            <w:tcBorders>
              <w:top w:val="single" w:color="auto" w:sz="4" w:space="0"/>
              <w:left w:val="single" w:color="auto" w:sz="4" w:space="0"/>
              <w:bottom w:val="single" w:color="auto" w:sz="4" w:space="0"/>
              <w:right w:val="single" w:color="auto" w:sz="4" w:space="0"/>
            </w:tcBorders>
            <w:vAlign w:val="center"/>
          </w:tcPr>
          <w:p w14:paraId="3E18F1A5">
            <w:pPr>
              <w:keepNext w:val="0"/>
              <w:keepLines w:val="0"/>
              <w:suppressLineNumbers w:val="0"/>
              <w:spacing w:before="0" w:beforeAutospacing="0" w:after="0" w:afterAutospacing="0" w:line="5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4087" w:type="pct"/>
            <w:tcBorders>
              <w:top w:val="single" w:color="auto" w:sz="4" w:space="0"/>
              <w:left w:val="nil"/>
              <w:bottom w:val="single" w:color="auto" w:sz="4" w:space="0"/>
              <w:right w:val="single" w:color="auto" w:sz="4" w:space="0"/>
            </w:tcBorders>
            <w:vAlign w:val="center"/>
          </w:tcPr>
          <w:p w14:paraId="5CA1178D">
            <w:pPr>
              <w:keepNext w:val="0"/>
              <w:keepLines w:val="0"/>
              <w:widowControl/>
              <w:suppressLineNumbers w:val="0"/>
              <w:spacing w:before="0" w:beforeAutospacing="0" w:after="0" w:afterAutospacing="0" w:line="400" w:lineRule="exact"/>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根据投标人所承诺的交付时间进行评审：在满足招标文件</w:t>
            </w:r>
            <w:r>
              <w:rPr>
                <w:rFonts w:hint="default" w:ascii="宋体" w:hAnsi="宋体" w:cs="宋体"/>
                <w:color w:val="auto"/>
                <w:kern w:val="0"/>
                <w:sz w:val="21"/>
                <w:szCs w:val="21"/>
                <w:highlight w:val="none"/>
                <w:lang w:val="en-US" w:eastAsia="zh-CN"/>
              </w:rPr>
              <w:t>25</w:t>
            </w:r>
            <w:r>
              <w:rPr>
                <w:rFonts w:hint="eastAsia" w:ascii="宋体" w:hAnsi="宋体" w:cs="宋体"/>
                <w:color w:val="auto"/>
                <w:kern w:val="0"/>
                <w:sz w:val="21"/>
                <w:szCs w:val="21"/>
                <w:highlight w:val="none"/>
                <w:lang w:val="en-US" w:eastAsia="zh-CN"/>
              </w:rPr>
              <w:t>个日历日</w:t>
            </w:r>
            <w:r>
              <w:rPr>
                <w:rFonts w:hint="eastAsia" w:ascii="宋体" w:hAnsi="宋体" w:eastAsia="宋体" w:cs="宋体"/>
                <w:color w:val="auto"/>
                <w:kern w:val="0"/>
                <w:sz w:val="21"/>
                <w:szCs w:val="21"/>
                <w:highlight w:val="none"/>
              </w:rPr>
              <w:t>的基础上，每提前</w:t>
            </w:r>
            <w:r>
              <w:rPr>
                <w:rFonts w:hint="eastAsia" w:ascii="宋体" w:hAnsi="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val="en-US" w:eastAsia="zh-CN"/>
              </w:rPr>
              <w:t>天</w:t>
            </w:r>
            <w:r>
              <w:rPr>
                <w:rFonts w:hint="eastAsia" w:ascii="宋体" w:hAnsi="宋体" w:eastAsia="宋体" w:cs="宋体"/>
                <w:color w:val="auto"/>
                <w:kern w:val="0"/>
                <w:sz w:val="21"/>
                <w:szCs w:val="21"/>
                <w:highlight w:val="none"/>
              </w:rPr>
              <w:t>得</w:t>
            </w:r>
            <w:r>
              <w:rPr>
                <w:rFonts w:hint="eastAsia" w:ascii="宋体" w:hAnsi="宋体" w:eastAsia="宋体" w:cs="宋体"/>
                <w:color w:val="auto"/>
                <w:kern w:val="0"/>
                <w:sz w:val="21"/>
                <w:szCs w:val="21"/>
                <w:highlight w:val="none"/>
                <w:lang w:val="en-US" w:eastAsia="zh-CN"/>
              </w:rPr>
              <w:t>0.5</w:t>
            </w:r>
            <w:r>
              <w:rPr>
                <w:rFonts w:hint="eastAsia" w:ascii="宋体" w:hAnsi="宋体" w:eastAsia="宋体" w:cs="宋体"/>
                <w:color w:val="auto"/>
                <w:kern w:val="0"/>
                <w:sz w:val="21"/>
                <w:szCs w:val="21"/>
                <w:highlight w:val="none"/>
              </w:rPr>
              <w:t>分，满分</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分；投标人需提供书面承诺函（格式自拟）并加盖投标人公章，未提供书面承诺函的不得分。</w:t>
            </w:r>
          </w:p>
        </w:tc>
        <w:tc>
          <w:tcPr>
            <w:tcW w:w="561" w:type="pct"/>
            <w:tcBorders>
              <w:top w:val="single" w:color="auto" w:sz="4" w:space="0"/>
              <w:left w:val="nil"/>
              <w:bottom w:val="single" w:color="auto" w:sz="4" w:space="0"/>
              <w:right w:val="single" w:color="auto" w:sz="4" w:space="0"/>
            </w:tcBorders>
            <w:vAlign w:val="center"/>
          </w:tcPr>
          <w:p w14:paraId="407BFB5F">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r>
      <w:tr w14:paraId="1291E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50" w:type="pct"/>
            <w:tcBorders>
              <w:top w:val="single" w:color="auto" w:sz="4" w:space="0"/>
              <w:left w:val="single" w:color="auto" w:sz="4" w:space="0"/>
              <w:bottom w:val="single" w:color="auto" w:sz="4" w:space="0"/>
              <w:right w:val="single" w:color="auto" w:sz="4" w:space="0"/>
            </w:tcBorders>
            <w:vAlign w:val="center"/>
          </w:tcPr>
          <w:p w14:paraId="4EFE9869">
            <w:pPr>
              <w:keepNext w:val="0"/>
              <w:keepLines w:val="0"/>
              <w:suppressLineNumbers w:val="0"/>
              <w:spacing w:before="0" w:beforeAutospacing="0" w:after="0" w:afterAutospacing="0" w:line="5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4087" w:type="pct"/>
            <w:tcBorders>
              <w:top w:val="single" w:color="auto" w:sz="4" w:space="0"/>
              <w:left w:val="nil"/>
              <w:bottom w:val="single" w:color="auto" w:sz="4" w:space="0"/>
              <w:right w:val="single" w:color="auto" w:sz="4" w:space="0"/>
            </w:tcBorders>
            <w:vAlign w:val="center"/>
          </w:tcPr>
          <w:p w14:paraId="75444734">
            <w:pPr>
              <w:keepNext w:val="0"/>
              <w:keepLines w:val="0"/>
              <w:widowControl/>
              <w:suppressLineNumbers w:val="0"/>
              <w:spacing w:before="0" w:beforeAutospacing="0" w:after="0" w:afterAutospacing="0" w:line="400" w:lineRule="exact"/>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根据投标人的质保期进行评价，满足招标文件（</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年）的基础上，每增加一年得</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分，满分</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分。</w:t>
            </w:r>
          </w:p>
        </w:tc>
        <w:tc>
          <w:tcPr>
            <w:tcW w:w="561" w:type="pct"/>
            <w:tcBorders>
              <w:top w:val="single" w:color="auto" w:sz="4" w:space="0"/>
              <w:left w:val="nil"/>
              <w:bottom w:val="single" w:color="auto" w:sz="4" w:space="0"/>
              <w:right w:val="single" w:color="auto" w:sz="4" w:space="0"/>
            </w:tcBorders>
            <w:vAlign w:val="center"/>
          </w:tcPr>
          <w:p w14:paraId="59B2EB1E">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r>
      <w:tr w14:paraId="4C883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50" w:type="pct"/>
            <w:tcBorders>
              <w:top w:val="single" w:color="auto" w:sz="4" w:space="0"/>
              <w:left w:val="single" w:color="auto" w:sz="4" w:space="0"/>
              <w:bottom w:val="single" w:color="auto" w:sz="4" w:space="0"/>
              <w:right w:val="single" w:color="auto" w:sz="4" w:space="0"/>
            </w:tcBorders>
            <w:vAlign w:val="center"/>
          </w:tcPr>
          <w:p w14:paraId="6F7D2D3B">
            <w:pPr>
              <w:keepNext w:val="0"/>
              <w:keepLines w:val="0"/>
              <w:suppressLineNumbers w:val="0"/>
              <w:spacing w:before="0" w:beforeAutospacing="0" w:after="0" w:afterAutospacing="0" w:line="5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4087" w:type="pct"/>
            <w:tcBorders>
              <w:top w:val="single" w:color="auto" w:sz="4" w:space="0"/>
              <w:left w:val="nil"/>
              <w:bottom w:val="single" w:color="auto" w:sz="4" w:space="0"/>
              <w:right w:val="single" w:color="auto" w:sz="4" w:space="0"/>
            </w:tcBorders>
            <w:shd w:val="clear" w:color="auto" w:fill="auto"/>
            <w:vAlign w:val="center"/>
          </w:tcPr>
          <w:p w14:paraId="39B7FC8C">
            <w:pPr>
              <w:keepNext w:val="0"/>
              <w:keepLines w:val="0"/>
              <w:suppressLineNumbers w:val="0"/>
              <w:spacing w:before="0" w:beforeAutospacing="0" w:after="0" w:afterAutospacing="0" w:line="360" w:lineRule="auto"/>
              <w:ind w:left="0" w:right="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color w:val="auto"/>
                <w:kern w:val="0"/>
                <w:sz w:val="21"/>
                <w:szCs w:val="21"/>
                <w:highlight w:val="none"/>
              </w:rPr>
              <w:t>根据投标人</w:t>
            </w:r>
            <w:r>
              <w:rPr>
                <w:rFonts w:hint="eastAsia" w:ascii="宋体" w:hAnsi="宋体" w:eastAsia="宋体" w:cs="宋体"/>
                <w:bCs/>
                <w:color w:val="auto"/>
                <w:sz w:val="21"/>
                <w:szCs w:val="21"/>
                <w:highlight w:val="none"/>
              </w:rPr>
              <w:t>可提供本地化服务的得</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分，否则不得分。可提供合作单位或者自身机构的营业执照证明，也可以提供在本地设立的项目部、办公室、办事处等机构，或者承诺（格式自拟）</w:t>
            </w:r>
            <w:r>
              <w:rPr>
                <w:rFonts w:hint="default" w:ascii="宋体" w:hAnsi="宋体" w:cs="宋体"/>
                <w:bCs/>
                <w:color w:val="auto"/>
                <w:sz w:val="21"/>
                <w:szCs w:val="21"/>
                <w:highlight w:val="none"/>
              </w:rPr>
              <w:t>中标</w:t>
            </w:r>
            <w:r>
              <w:rPr>
                <w:rFonts w:hint="eastAsia" w:ascii="宋体" w:hAnsi="宋体" w:eastAsia="宋体" w:cs="宋体"/>
                <w:bCs/>
                <w:color w:val="auto"/>
                <w:sz w:val="21"/>
                <w:szCs w:val="21"/>
                <w:highlight w:val="none"/>
              </w:rPr>
              <w:t>后提供本地化服务。</w:t>
            </w:r>
          </w:p>
        </w:tc>
        <w:tc>
          <w:tcPr>
            <w:tcW w:w="561" w:type="pct"/>
            <w:tcBorders>
              <w:top w:val="single" w:color="auto" w:sz="4" w:space="0"/>
              <w:left w:val="nil"/>
              <w:bottom w:val="single" w:color="auto" w:sz="4" w:space="0"/>
              <w:right w:val="single" w:color="auto" w:sz="4" w:space="0"/>
            </w:tcBorders>
            <w:vAlign w:val="center"/>
          </w:tcPr>
          <w:p w14:paraId="707B2C98">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r>
      <w:tr w14:paraId="07385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50" w:type="pct"/>
            <w:tcBorders>
              <w:top w:val="single" w:color="auto" w:sz="4" w:space="0"/>
              <w:left w:val="single" w:color="auto" w:sz="4" w:space="0"/>
              <w:bottom w:val="single" w:color="auto" w:sz="4" w:space="0"/>
              <w:right w:val="single" w:color="auto" w:sz="4" w:space="0"/>
            </w:tcBorders>
            <w:vAlign w:val="center"/>
          </w:tcPr>
          <w:p w14:paraId="51D67053">
            <w:pPr>
              <w:keepNext w:val="0"/>
              <w:keepLines w:val="0"/>
              <w:suppressLineNumbers w:val="0"/>
              <w:spacing w:before="0" w:beforeAutospacing="0" w:after="0" w:afterAutospacing="0" w:line="5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4087" w:type="pct"/>
            <w:tcBorders>
              <w:top w:val="single" w:color="auto" w:sz="4" w:space="0"/>
              <w:left w:val="nil"/>
              <w:bottom w:val="single" w:color="auto" w:sz="4" w:space="0"/>
              <w:right w:val="single" w:color="auto" w:sz="4" w:space="0"/>
            </w:tcBorders>
            <w:vAlign w:val="center"/>
          </w:tcPr>
          <w:p w14:paraId="3A837349">
            <w:pPr>
              <w:keepNext w:val="0"/>
              <w:keepLines w:val="0"/>
              <w:widowControl/>
              <w:suppressLineNumbers w:val="0"/>
              <w:spacing w:before="0" w:beforeAutospacing="0" w:after="0" w:afterAutospacing="0" w:line="400" w:lineRule="exact"/>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highlight w:val="none"/>
              </w:rPr>
              <w:t>根据投标人对本项目提供的售后服务方案进行评价，方案内容包含：①售后维护内容、②售后服务人员配备情况、③售后响应方式、④巡检服务和应急响应服务内容的，每提供一项内容得0.5分，满分2分，未提供售后服务方案的不得分。</w:t>
            </w:r>
          </w:p>
        </w:tc>
        <w:tc>
          <w:tcPr>
            <w:tcW w:w="561" w:type="pct"/>
            <w:tcBorders>
              <w:top w:val="single" w:color="auto" w:sz="4" w:space="0"/>
              <w:left w:val="nil"/>
              <w:bottom w:val="single" w:color="auto" w:sz="4" w:space="0"/>
              <w:right w:val="single" w:color="auto" w:sz="4" w:space="0"/>
            </w:tcBorders>
            <w:vAlign w:val="center"/>
          </w:tcPr>
          <w:p w14:paraId="3C9B4F28">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r>
      <w:tr w14:paraId="50CBB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350" w:type="pct"/>
            <w:tcBorders>
              <w:top w:val="single" w:color="auto" w:sz="4" w:space="0"/>
              <w:left w:val="single" w:color="auto" w:sz="4" w:space="0"/>
              <w:bottom w:val="single" w:color="auto" w:sz="4" w:space="0"/>
              <w:right w:val="single" w:color="auto" w:sz="4" w:space="0"/>
            </w:tcBorders>
            <w:vAlign w:val="center"/>
          </w:tcPr>
          <w:p w14:paraId="3ED34415">
            <w:pPr>
              <w:keepNext w:val="0"/>
              <w:keepLines w:val="0"/>
              <w:suppressLineNumbers w:val="0"/>
              <w:spacing w:before="0" w:beforeAutospacing="0" w:after="0" w:afterAutospacing="0" w:line="5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4087" w:type="pct"/>
            <w:tcBorders>
              <w:top w:val="single" w:color="auto" w:sz="4" w:space="0"/>
              <w:left w:val="nil"/>
              <w:bottom w:val="single" w:color="auto" w:sz="4" w:space="0"/>
              <w:right w:val="single" w:color="auto" w:sz="4" w:space="0"/>
            </w:tcBorders>
            <w:vAlign w:val="center"/>
          </w:tcPr>
          <w:p w14:paraId="68369737">
            <w:pPr>
              <w:keepNext w:val="0"/>
              <w:keepLines w:val="0"/>
              <w:widowControl/>
              <w:suppressLineNumbers w:val="0"/>
              <w:spacing w:before="0" w:beforeAutospacing="0" w:after="0" w:afterAutospacing="0" w:line="400" w:lineRule="exact"/>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根据投标人</w:t>
            </w:r>
            <w:r>
              <w:rPr>
                <w:rFonts w:hint="eastAsia" w:ascii="宋体" w:hAnsi="宋体" w:eastAsia="宋体" w:cs="宋体"/>
                <w:color w:val="auto"/>
                <w:kern w:val="0"/>
                <w:sz w:val="21"/>
                <w:szCs w:val="21"/>
                <w:highlight w:val="none"/>
                <w:lang w:val="en-US" w:eastAsia="zh-CN"/>
              </w:rPr>
              <w:t>自2023年1月1日</w:t>
            </w:r>
            <w:r>
              <w:rPr>
                <w:rFonts w:hint="eastAsia" w:ascii="宋体" w:hAnsi="宋体" w:eastAsia="宋体" w:cs="宋体"/>
                <w:color w:val="auto"/>
                <w:kern w:val="0"/>
                <w:sz w:val="21"/>
                <w:szCs w:val="21"/>
                <w:highlight w:val="none"/>
              </w:rPr>
              <w:t>(以合同签订的时间为准)</w:t>
            </w:r>
            <w:r>
              <w:rPr>
                <w:rFonts w:hint="eastAsia" w:ascii="宋体" w:hAnsi="宋体" w:cs="宋体"/>
                <w:color w:val="auto"/>
                <w:kern w:val="0"/>
                <w:sz w:val="21"/>
                <w:szCs w:val="21"/>
                <w:highlight w:val="none"/>
                <w:lang w:val="en-US" w:eastAsia="zh-CN"/>
              </w:rPr>
              <w:t>至投标截止当日止</w:t>
            </w:r>
            <w:r>
              <w:rPr>
                <w:rFonts w:hint="eastAsia" w:ascii="宋体" w:hAnsi="宋体" w:eastAsia="宋体" w:cs="宋体"/>
                <w:color w:val="auto"/>
                <w:kern w:val="0"/>
                <w:sz w:val="21"/>
                <w:szCs w:val="21"/>
                <w:highlight w:val="none"/>
              </w:rPr>
              <w:t>类似业绩与经验进行评价：每提供一个有效业绩的得1分，满分3分。投标人须提供该业绩项目以下资料</w:t>
            </w:r>
            <w:r>
              <w:rPr>
                <w:rFonts w:hint="eastAsia" w:ascii="宋体" w:hAnsi="宋体" w:cs="宋体"/>
                <w:color w:val="auto"/>
                <w:kern w:val="0"/>
                <w:sz w:val="21"/>
                <w:szCs w:val="21"/>
                <w:highlight w:val="none"/>
                <w:lang w:eastAsia="zh-CN"/>
              </w:rPr>
              <w:t>扫描件</w:t>
            </w:r>
            <w:r>
              <w:rPr>
                <w:rFonts w:hint="eastAsia" w:ascii="宋体" w:hAnsi="宋体" w:eastAsia="宋体" w:cs="宋体"/>
                <w:color w:val="auto"/>
                <w:kern w:val="0"/>
                <w:sz w:val="21"/>
                <w:szCs w:val="21"/>
                <w:highlight w:val="none"/>
              </w:rPr>
              <w:t>(原件备查)：(1)中标(成交)公告(提供相关网站中标或成交公告的下载网页及其网址)；(2)中标(成交)通知书；(3)采购合同文本；(4)能够证明该业绩项目已经采购人验收合格的相关证明文件，如未按照以上要求提供该项目业绩完整资料的，评标委员会对该项业绩将不予采信。</w:t>
            </w:r>
          </w:p>
        </w:tc>
        <w:tc>
          <w:tcPr>
            <w:tcW w:w="561" w:type="pct"/>
            <w:tcBorders>
              <w:top w:val="single" w:color="auto" w:sz="4" w:space="0"/>
              <w:left w:val="nil"/>
              <w:bottom w:val="single" w:color="auto" w:sz="4" w:space="0"/>
              <w:right w:val="single" w:color="auto" w:sz="4" w:space="0"/>
            </w:tcBorders>
            <w:vAlign w:val="center"/>
          </w:tcPr>
          <w:p w14:paraId="6F1129B2">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3</w:t>
            </w:r>
          </w:p>
        </w:tc>
      </w:tr>
    </w:tbl>
    <w:p w14:paraId="0520CBBD">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67795DF8">
      <w:pPr>
        <w:tabs>
          <w:tab w:val="left" w:pos="-1080"/>
          <w:tab w:val="left" w:pos="180"/>
          <w:tab w:val="left" w:pos="1080"/>
        </w:tabs>
        <w:spacing w:line="360" w:lineRule="auto"/>
        <w:rPr>
          <w:rFonts w:hint="eastAsia"/>
          <w:color w:val="auto"/>
          <w:highlight w:val="none"/>
        </w:rPr>
      </w:pPr>
      <w:r>
        <w:rPr>
          <w:rFonts w:hint="eastAsia" w:ascii="宋体" w:hAnsi="宋体" w:eastAsia="宋体" w:cs="宋体"/>
          <w:color w:val="auto"/>
          <w:sz w:val="24"/>
          <w:szCs w:val="24"/>
          <w:highlight w:val="none"/>
        </w:rPr>
        <w:t>（三）价格评分(F3)：按</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分评分法，评标委员会对各有效标投标报价进行审核确定评标价，并将最低有效标的评标价设为基准价，定其价格得分为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（基准价/各个通过审核的有效投标人的评标价）计算，由此算出各个通过审核的有效投标人的价格得分。</w:t>
      </w:r>
    </w:p>
    <w:p w14:paraId="7CB4B369">
      <w:pPr>
        <w:spacing w:line="360" w:lineRule="auto"/>
        <w:ind w:firstLine="480" w:firstLineChars="200"/>
        <w:rPr>
          <w:rFonts w:hint="eastAsia" w:ascii="宋体" w:hAnsi="宋体" w:cs="宋体"/>
          <w:color w:val="auto"/>
          <w:sz w:val="24"/>
          <w:szCs w:val="24"/>
          <w:highlight w:val="none"/>
          <w:lang w:val="en-US" w:eastAsia="zh-CN"/>
        </w:rPr>
      </w:pPr>
    </w:p>
    <w:p w14:paraId="7B689C43">
      <w:pPr>
        <w:pStyle w:val="2"/>
        <w:spacing w:line="360" w:lineRule="auto"/>
        <w:rPr>
          <w:rFonts w:hint="eastAsia" w:hAnsi="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XM2026-DZ0040-2:</w:t>
      </w:r>
    </w:p>
    <w:p w14:paraId="3CBD595F">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（一）技术评分(F1)：按</w:t>
      </w:r>
      <w:r>
        <w:rPr>
          <w:rFonts w:hint="eastAsia" w:ascii="宋体" w:hAnsi="宋体" w:cs="宋体"/>
          <w:color w:val="auto"/>
          <w:sz w:val="24"/>
          <w:szCs w:val="24"/>
          <w:highlight w:val="none"/>
          <w:u w:val="single"/>
          <w:lang w:val="en-US" w:eastAsia="zh-CN"/>
        </w:rPr>
        <w:t>55</w:t>
      </w:r>
      <w:r>
        <w:rPr>
          <w:rFonts w:hint="eastAsia" w:ascii="宋体" w:hAnsi="宋体" w:eastAsia="宋体" w:cs="宋体"/>
          <w:color w:val="auto"/>
          <w:sz w:val="24"/>
          <w:szCs w:val="24"/>
          <w:highlight w:val="none"/>
        </w:rPr>
        <w:t>分评分法，技术评分考虑下列因素：</w:t>
      </w:r>
    </w:p>
    <w:tbl>
      <w:tblPr>
        <w:tblStyle w:val="12"/>
        <w:tblW w:w="100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8226"/>
        <w:gridCol w:w="1091"/>
      </w:tblGrid>
      <w:tr w14:paraId="2088B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3746F726">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8226" w:type="dxa"/>
            <w:tcBorders>
              <w:top w:val="single" w:color="auto" w:sz="4" w:space="0"/>
              <w:left w:val="nil"/>
              <w:bottom w:val="single" w:color="auto" w:sz="4" w:space="0"/>
              <w:right w:val="single" w:color="auto" w:sz="4" w:space="0"/>
            </w:tcBorders>
            <w:vAlign w:val="center"/>
          </w:tcPr>
          <w:p w14:paraId="783936B9">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评分界定</w:t>
            </w:r>
          </w:p>
        </w:tc>
        <w:tc>
          <w:tcPr>
            <w:tcW w:w="1091" w:type="dxa"/>
            <w:tcBorders>
              <w:top w:val="single" w:color="auto" w:sz="4" w:space="0"/>
              <w:left w:val="nil"/>
              <w:bottom w:val="single" w:color="auto" w:sz="4" w:space="0"/>
              <w:right w:val="single" w:color="auto" w:sz="4" w:space="0"/>
            </w:tcBorders>
            <w:vAlign w:val="center"/>
          </w:tcPr>
          <w:p w14:paraId="16EB4865">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满分分值</w:t>
            </w:r>
          </w:p>
        </w:tc>
      </w:tr>
      <w:tr w14:paraId="7EBFD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5BC7E5E9">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w:t>
            </w:r>
          </w:p>
        </w:tc>
        <w:tc>
          <w:tcPr>
            <w:tcW w:w="8226" w:type="dxa"/>
            <w:tcBorders>
              <w:top w:val="single" w:color="auto" w:sz="4" w:space="0"/>
              <w:left w:val="nil"/>
              <w:bottom w:val="single" w:color="auto" w:sz="4" w:space="0"/>
              <w:right w:val="single" w:color="auto" w:sz="4" w:space="0"/>
            </w:tcBorders>
            <w:vAlign w:val="center"/>
          </w:tcPr>
          <w:p w14:paraId="62DBD1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eastAsia="宋体" w:cs="宋体"/>
                <w:color w:val="auto"/>
                <w:sz w:val="21"/>
                <w:szCs w:val="21"/>
                <w:highlight w:val="none"/>
                <w:lang w:eastAsia="zh-CN"/>
              </w:rPr>
              <w:t>教师演示台</w:t>
            </w:r>
            <w:r>
              <w:rPr>
                <w:rFonts w:hint="eastAsia" w:ascii="宋体" w:hAnsi="宋体" w:eastAsia="宋体" w:cs="宋体"/>
                <w:color w:val="auto"/>
                <w:sz w:val="21"/>
                <w:szCs w:val="21"/>
                <w:highlight w:val="none"/>
              </w:rPr>
              <w:t>的</w:t>
            </w:r>
            <w:r>
              <w:rPr>
                <w:rFonts w:hint="eastAsia" w:ascii="宋体" w:hAnsi="宋体" w:eastAsia="宋体" w:cs="宋体"/>
                <w:bCs/>
                <w:color w:val="auto"/>
                <w:sz w:val="21"/>
                <w:szCs w:val="21"/>
                <w:highlight w:val="none"/>
              </w:rPr>
              <w:t>“实芯理化板台面”</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eastAsia="宋体" w:cs="宋体"/>
                <w:bCs/>
                <w:color w:val="auto"/>
                <w:sz w:val="21"/>
                <w:szCs w:val="21"/>
                <w:highlight w:val="none"/>
              </w:rPr>
              <w:t>实芯理化板台面</w:t>
            </w:r>
            <w:r>
              <w:rPr>
                <w:rFonts w:hint="eastAsia" w:ascii="宋体" w:hAnsi="宋体" w:eastAsia="宋体" w:cs="宋体"/>
                <w:color w:val="auto"/>
                <w:kern w:val="0"/>
                <w:sz w:val="21"/>
                <w:szCs w:val="21"/>
                <w:highlight w:val="none"/>
              </w:rPr>
              <w:t>技术性能需满足以下要求：</w:t>
            </w:r>
          </w:p>
          <w:p w14:paraId="14B36B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化学性能</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对台面板正反两面进行</w:t>
            </w:r>
            <w:r>
              <w:rPr>
                <w:rFonts w:hint="eastAsia" w:ascii="宋体" w:hAnsi="宋体" w:eastAsia="宋体" w:cs="宋体"/>
                <w:bCs/>
                <w:color w:val="auto"/>
                <w:sz w:val="21"/>
                <w:szCs w:val="21"/>
                <w:highlight w:val="none"/>
                <w:lang w:val="en-US" w:eastAsia="zh-CN"/>
              </w:rPr>
              <w:t>化学试剂及有机溶液检测，至少包含</w:t>
            </w:r>
            <w:r>
              <w:rPr>
                <w:rFonts w:hint="eastAsia" w:ascii="宋体" w:hAnsi="宋体" w:eastAsia="宋体" w:cs="宋体"/>
                <w:bCs/>
                <w:color w:val="auto"/>
                <w:sz w:val="21"/>
                <w:szCs w:val="21"/>
                <w:highlight w:val="none"/>
              </w:rPr>
              <w:t>硫酸（98%）、氢氟酸（48%）、硝酸（65%）、四氯化碳、氢氧化钠（40%）、氨水(28%)、氯化镁(10%)、三氯化铁(10%)、乙酰丙酮、三氯乙酸、三氯乙烯、异丙醇、异辛烷</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化学试剂及有机溶液检测小于等于80项的得1分、大于81项并小于等于139项的得2分、140项及以上的得3分。</w:t>
            </w:r>
          </w:p>
          <w:p w14:paraId="73719D14">
            <w:pPr>
              <w:pStyle w:val="2"/>
              <w:keepNext w:val="0"/>
              <w:keepLines w:val="0"/>
              <w:suppressLineNumbers w:val="0"/>
              <w:spacing w:before="0" w:beforeAutospacing="0" w:after="0" w:afterAutospacing="0" w:line="360" w:lineRule="auto"/>
              <w:ind w:left="0" w:right="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lang w:val="en-US" w:eastAsia="zh-CN"/>
              </w:rPr>
              <w:t>注：投标人需提供第三方检测机构出具的检验（检测）报告</w:t>
            </w:r>
            <w:r>
              <w:rPr>
                <w:rFonts w:hint="eastAsia" w:hAnsi="宋体" w:cs="宋体"/>
                <w:color w:val="auto"/>
                <w:sz w:val="21"/>
                <w:szCs w:val="21"/>
                <w:highlight w:val="none"/>
                <w:lang w:val="en-US" w:eastAsia="zh-CN"/>
              </w:rPr>
              <w:t>扫描件</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并盖有检测专用章，否则不得分。</w:t>
            </w:r>
          </w:p>
        </w:tc>
        <w:tc>
          <w:tcPr>
            <w:tcW w:w="1091" w:type="dxa"/>
            <w:tcBorders>
              <w:top w:val="single" w:color="auto" w:sz="4" w:space="0"/>
              <w:left w:val="nil"/>
              <w:bottom w:val="single" w:color="auto" w:sz="4" w:space="0"/>
              <w:right w:val="single" w:color="auto" w:sz="4" w:space="0"/>
            </w:tcBorders>
            <w:vAlign w:val="center"/>
          </w:tcPr>
          <w:p w14:paraId="55D943AE">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3</w:t>
            </w:r>
          </w:p>
        </w:tc>
      </w:tr>
      <w:tr w14:paraId="3294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039DD326">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p>
        </w:tc>
        <w:tc>
          <w:tcPr>
            <w:tcW w:w="8226" w:type="dxa"/>
            <w:tcBorders>
              <w:top w:val="single" w:color="auto" w:sz="4" w:space="0"/>
              <w:left w:val="nil"/>
              <w:bottom w:val="single" w:color="auto" w:sz="4" w:space="0"/>
              <w:right w:val="single" w:color="auto" w:sz="4" w:space="0"/>
            </w:tcBorders>
            <w:vAlign w:val="center"/>
          </w:tcPr>
          <w:p w14:paraId="1A29AD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eastAsia="宋体" w:cs="宋体"/>
                <w:color w:val="auto"/>
                <w:sz w:val="21"/>
                <w:szCs w:val="21"/>
                <w:highlight w:val="none"/>
                <w:lang w:eastAsia="zh-CN"/>
              </w:rPr>
              <w:t>教师演示台</w:t>
            </w:r>
            <w:r>
              <w:rPr>
                <w:rFonts w:hint="eastAsia" w:ascii="宋体" w:hAnsi="宋体" w:eastAsia="宋体" w:cs="宋体"/>
                <w:color w:val="auto"/>
                <w:sz w:val="21"/>
                <w:szCs w:val="21"/>
                <w:highlight w:val="none"/>
              </w:rPr>
              <w:t>的</w:t>
            </w:r>
            <w:r>
              <w:rPr>
                <w:rFonts w:hint="eastAsia" w:ascii="宋体" w:hAnsi="宋体" w:eastAsia="宋体" w:cs="宋体"/>
                <w:bCs/>
                <w:color w:val="auto"/>
                <w:sz w:val="21"/>
                <w:szCs w:val="21"/>
                <w:highlight w:val="none"/>
              </w:rPr>
              <w:t>“实芯理化板台面”</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eastAsia="宋体" w:cs="宋体"/>
                <w:bCs/>
                <w:color w:val="auto"/>
                <w:sz w:val="21"/>
                <w:szCs w:val="21"/>
                <w:highlight w:val="none"/>
              </w:rPr>
              <w:t>实芯理化板台面</w:t>
            </w:r>
            <w:r>
              <w:rPr>
                <w:rFonts w:hint="eastAsia" w:ascii="宋体" w:hAnsi="宋体" w:eastAsia="宋体" w:cs="宋体"/>
                <w:color w:val="auto"/>
                <w:kern w:val="0"/>
                <w:sz w:val="21"/>
                <w:szCs w:val="21"/>
                <w:highlight w:val="none"/>
              </w:rPr>
              <w:t>技术性能需满足以下要求：</w:t>
            </w:r>
          </w:p>
          <w:p w14:paraId="76CF83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环保性能：甲醛释放量满足E0级技术指标要求，释放量检测结果值≤0.006mg/m³。</w:t>
            </w:r>
          </w:p>
          <w:p w14:paraId="3370D5E5">
            <w:pPr>
              <w:keepNext w:val="0"/>
              <w:keepLines w:val="0"/>
              <w:widowControl/>
              <w:numPr>
                <w:ilvl w:val="-1"/>
                <w:numId w:val="0"/>
              </w:numPr>
              <w:suppressLineNumbers w:val="0"/>
              <w:spacing w:before="0" w:beforeAutospacing="0" w:after="0" w:afterAutospacing="0" w:line="360" w:lineRule="auto"/>
              <w:ind w:left="0" w:right="0"/>
              <w:jc w:val="left"/>
              <w:rPr>
                <w:rFonts w:hint="eastAsia" w:ascii="宋体" w:hAnsi="宋体" w:eastAsia="宋体" w:cs="宋体"/>
                <w:color w:val="auto"/>
                <w:kern w:val="0"/>
                <w:sz w:val="21"/>
                <w:szCs w:val="21"/>
                <w:highlight w:val="none"/>
              </w:rPr>
            </w:pPr>
            <w:r>
              <w:rPr>
                <w:rFonts w:hint="eastAsia" w:ascii="宋体" w:hAnsi="宋体" w:cs="宋体"/>
                <w:color w:val="auto"/>
                <w:sz w:val="21"/>
                <w:szCs w:val="21"/>
                <w:highlight w:val="none"/>
                <w:lang w:val="en-US" w:eastAsia="zh-CN"/>
              </w:rPr>
              <w:t>2、TVOC释放量：总挥发性有机化合物TVOC释放量为未检出。</w:t>
            </w:r>
            <w:r>
              <w:rPr>
                <w:rFonts w:hint="eastAsia" w:ascii="宋体" w:hAnsi="宋体" w:eastAsia="宋体" w:cs="宋体"/>
                <w:color w:val="auto"/>
                <w:sz w:val="21"/>
                <w:szCs w:val="21"/>
                <w:highlight w:val="none"/>
              </w:rPr>
              <w:t xml:space="preserve">  </w:t>
            </w:r>
          </w:p>
          <w:p w14:paraId="22DD6A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得3分，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w:t>
            </w:r>
            <w:r>
              <w:rPr>
                <w:rFonts w:hint="eastAsia" w:ascii="宋体" w:hAnsi="宋体" w:cs="宋体"/>
                <w:color w:val="auto"/>
                <w:sz w:val="21"/>
                <w:szCs w:val="21"/>
                <w:highlight w:val="none"/>
                <w:lang w:val="en-US" w:eastAsia="zh-CN"/>
              </w:rPr>
              <w:t>扫描件</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并盖有检测专用章，否则不得分。</w:t>
            </w:r>
          </w:p>
        </w:tc>
        <w:tc>
          <w:tcPr>
            <w:tcW w:w="1091" w:type="dxa"/>
            <w:tcBorders>
              <w:top w:val="single" w:color="auto" w:sz="4" w:space="0"/>
              <w:left w:val="nil"/>
              <w:bottom w:val="single" w:color="auto" w:sz="4" w:space="0"/>
              <w:right w:val="single" w:color="auto" w:sz="4" w:space="0"/>
            </w:tcBorders>
            <w:vAlign w:val="center"/>
          </w:tcPr>
          <w:p w14:paraId="0A7ABB42">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p>
        </w:tc>
      </w:tr>
      <w:tr w14:paraId="480D8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71BB8BB2">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3</w:t>
            </w:r>
          </w:p>
        </w:tc>
        <w:tc>
          <w:tcPr>
            <w:tcW w:w="8226" w:type="dxa"/>
            <w:tcBorders>
              <w:top w:val="single" w:color="auto" w:sz="4" w:space="0"/>
              <w:left w:val="nil"/>
              <w:bottom w:val="single" w:color="auto" w:sz="4" w:space="0"/>
              <w:right w:val="single" w:color="auto" w:sz="4" w:space="0"/>
            </w:tcBorders>
            <w:vAlign w:val="center"/>
          </w:tcPr>
          <w:p w14:paraId="507A95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eastAsia="宋体" w:cs="宋体"/>
                <w:color w:val="auto"/>
                <w:sz w:val="21"/>
                <w:szCs w:val="21"/>
                <w:highlight w:val="none"/>
                <w:lang w:eastAsia="zh-CN"/>
              </w:rPr>
              <w:t>教师演示台</w:t>
            </w:r>
            <w:r>
              <w:rPr>
                <w:rFonts w:hint="eastAsia" w:ascii="宋体" w:hAnsi="宋体" w:eastAsia="宋体" w:cs="宋体"/>
                <w:color w:val="auto"/>
                <w:sz w:val="21"/>
                <w:szCs w:val="21"/>
                <w:highlight w:val="none"/>
              </w:rPr>
              <w:t>的</w:t>
            </w:r>
            <w:r>
              <w:rPr>
                <w:rFonts w:hint="eastAsia" w:ascii="宋体" w:hAnsi="宋体" w:eastAsia="宋体" w:cs="宋体"/>
                <w:bCs/>
                <w:color w:val="auto"/>
                <w:sz w:val="21"/>
                <w:szCs w:val="21"/>
                <w:highlight w:val="none"/>
              </w:rPr>
              <w:t>“实芯理化板台面”</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eastAsia="宋体" w:cs="宋体"/>
                <w:bCs/>
                <w:color w:val="auto"/>
                <w:sz w:val="21"/>
                <w:szCs w:val="21"/>
                <w:highlight w:val="none"/>
              </w:rPr>
              <w:t>实芯理化板台面</w:t>
            </w:r>
            <w:r>
              <w:rPr>
                <w:rFonts w:hint="eastAsia" w:ascii="宋体" w:hAnsi="宋体" w:eastAsia="宋体" w:cs="宋体"/>
                <w:color w:val="auto"/>
                <w:kern w:val="0"/>
                <w:sz w:val="21"/>
                <w:szCs w:val="21"/>
                <w:highlight w:val="none"/>
              </w:rPr>
              <w:t>技术性能需满足以下要求：</w:t>
            </w:r>
          </w:p>
          <w:p w14:paraId="324A9E04">
            <w:pPr>
              <w:keepNext w:val="0"/>
              <w:keepLines w:val="0"/>
              <w:widowControl/>
              <w:numPr>
                <w:ilvl w:val="-1"/>
                <w:numId w:val="0"/>
              </w:numPr>
              <w:suppressLineNumbers w:val="0"/>
              <w:spacing w:before="0" w:beforeAutospacing="0" w:after="0" w:afterAutospacing="0" w:line="360" w:lineRule="auto"/>
              <w:ind w:left="0" w:right="0"/>
              <w:jc w:val="left"/>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bidi="ar"/>
              </w:rPr>
              <w:t>物理性能：静曲强度≥145Mpa；弹性模量≥10450Mpa；抗拉强度≥68Mpa；拉伸强度≥69Mpa；含水率：≤1.3%；24h吸水率≤0.2%；密度≥1.42g/cm</w:t>
            </w:r>
            <w:r>
              <w:rPr>
                <w:rFonts w:hint="eastAsia" w:ascii="宋体" w:hAnsi="宋体" w:eastAsia="宋体" w:cs="宋体"/>
                <w:color w:val="auto"/>
                <w:kern w:val="0"/>
                <w:sz w:val="21"/>
                <w:szCs w:val="21"/>
                <w:highlight w:val="none"/>
              </w:rPr>
              <w:t>³</w:t>
            </w:r>
            <w:r>
              <w:rPr>
                <w:rFonts w:hint="eastAsia" w:ascii="宋体" w:hAnsi="宋体" w:eastAsia="宋体" w:cs="宋体"/>
                <w:color w:val="auto"/>
                <w:kern w:val="0"/>
                <w:sz w:val="21"/>
                <w:szCs w:val="21"/>
                <w:highlight w:val="none"/>
                <w:lang w:bidi="ar"/>
              </w:rPr>
              <w:t>；表面耐龟裂性能：5级：表面无裂纹；耐高温性能：表面无裂纹；表面耐干热性能：5级：无明显变化；表面耐湿热性能：5级：无明显变化；耐光色牢度＞4级；洛氏硬度≥126；耐臭氧（72h）：外观无明显变化；尺寸稳定性：纵向横向≤0.03%；漆膜附着力：六级：切割边缘完全平滑，网格内无脱落；漆膜硬度＞9H；表面耐划痕性能：4.5N作用下，试件表面无大于90%的连续划痕；耐沸水性能：质量增加百分率≤0.01%、厚度增加百分率≤0.06%；抗冲击性能（冲击高度1m）：≤5.2mm；表面耐磨性能≥1140r，未出现磨损</w:t>
            </w:r>
            <w:r>
              <w:rPr>
                <w:rFonts w:hint="eastAsia" w:ascii="宋体" w:hAnsi="宋体" w:cs="宋体"/>
                <w:color w:val="auto"/>
                <w:kern w:val="0"/>
                <w:sz w:val="21"/>
                <w:szCs w:val="21"/>
                <w:highlight w:val="none"/>
                <w:lang w:eastAsia="zh-CN" w:bidi="ar"/>
              </w:rPr>
              <w:t>。</w:t>
            </w:r>
          </w:p>
          <w:p w14:paraId="44827C2C">
            <w:pPr>
              <w:keepNext w:val="0"/>
              <w:keepLines w:val="0"/>
              <w:widowControl/>
              <w:numPr>
                <w:ilvl w:val="-1"/>
                <w:numId w:val="0"/>
              </w:numPr>
              <w:suppressLineNumbers w:val="0"/>
              <w:spacing w:before="0" w:beforeAutospacing="0" w:after="0" w:afterAutospacing="0" w:line="360" w:lineRule="auto"/>
              <w:ind w:left="0" w:right="0"/>
              <w:jc w:val="left"/>
              <w:rPr>
                <w:rFonts w:hint="eastAsia" w:ascii="宋体" w:hAnsi="宋体" w:eastAsia="宋体" w:cs="宋体"/>
                <w:color w:val="auto"/>
                <w:kern w:val="0"/>
                <w:sz w:val="21"/>
                <w:szCs w:val="21"/>
                <w:highlight w:val="none"/>
                <w:lang w:eastAsia="zh-CN" w:bidi="ar"/>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得3分，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w:t>
            </w:r>
            <w:r>
              <w:rPr>
                <w:rFonts w:hint="eastAsia" w:ascii="宋体" w:hAnsi="宋体" w:cs="宋体"/>
                <w:color w:val="auto"/>
                <w:sz w:val="21"/>
                <w:szCs w:val="21"/>
                <w:highlight w:val="none"/>
                <w:lang w:val="en-US" w:eastAsia="zh-CN"/>
              </w:rPr>
              <w:t>扫描件</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并盖有检测专用章，否则不得分。</w:t>
            </w:r>
            <w:r>
              <w:rPr>
                <w:rFonts w:hint="eastAsia" w:ascii="宋体" w:hAnsi="宋体" w:eastAsia="宋体" w:cs="宋体"/>
                <w:color w:val="auto"/>
                <w:kern w:val="0"/>
                <w:sz w:val="21"/>
                <w:szCs w:val="21"/>
                <w:highlight w:val="none"/>
                <w:lang w:bidi="ar"/>
              </w:rPr>
              <w:t xml:space="preserve">                                                                                                                                                                                                                                                                                                                                                                                                                                                                                                                                                                                                                         </w:t>
            </w:r>
          </w:p>
        </w:tc>
        <w:tc>
          <w:tcPr>
            <w:tcW w:w="1091" w:type="dxa"/>
            <w:tcBorders>
              <w:top w:val="single" w:color="auto" w:sz="4" w:space="0"/>
              <w:left w:val="nil"/>
              <w:bottom w:val="single" w:color="auto" w:sz="4" w:space="0"/>
              <w:right w:val="single" w:color="auto" w:sz="4" w:space="0"/>
            </w:tcBorders>
            <w:vAlign w:val="center"/>
          </w:tcPr>
          <w:p w14:paraId="034C714D">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r>
      <w:tr w14:paraId="6B4FF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58B80A9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4</w:t>
            </w:r>
          </w:p>
        </w:tc>
        <w:tc>
          <w:tcPr>
            <w:tcW w:w="8226" w:type="dxa"/>
            <w:tcBorders>
              <w:top w:val="single" w:color="auto" w:sz="4" w:space="0"/>
              <w:left w:val="nil"/>
              <w:bottom w:val="single" w:color="auto" w:sz="4" w:space="0"/>
              <w:right w:val="single" w:color="auto" w:sz="4" w:space="0"/>
            </w:tcBorders>
            <w:vAlign w:val="center"/>
          </w:tcPr>
          <w:p w14:paraId="5402F0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eastAsia="宋体" w:cs="宋体"/>
                <w:color w:val="auto"/>
                <w:sz w:val="21"/>
                <w:szCs w:val="21"/>
                <w:highlight w:val="none"/>
                <w:lang w:eastAsia="zh-CN"/>
              </w:rPr>
              <w:t>教师演示台</w:t>
            </w:r>
            <w:r>
              <w:rPr>
                <w:rFonts w:hint="eastAsia" w:ascii="宋体" w:hAnsi="宋体" w:eastAsia="宋体" w:cs="宋体"/>
                <w:color w:val="auto"/>
                <w:sz w:val="21"/>
                <w:szCs w:val="21"/>
                <w:highlight w:val="none"/>
              </w:rPr>
              <w:t>的</w:t>
            </w:r>
            <w:r>
              <w:rPr>
                <w:rFonts w:hint="eastAsia" w:ascii="宋体" w:hAnsi="宋体" w:eastAsia="宋体" w:cs="宋体"/>
                <w:bCs/>
                <w:color w:val="auto"/>
                <w:sz w:val="21"/>
                <w:szCs w:val="21"/>
                <w:highlight w:val="none"/>
              </w:rPr>
              <w:t>“实芯理化板台面”</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eastAsia="宋体" w:cs="宋体"/>
                <w:bCs/>
                <w:color w:val="auto"/>
                <w:sz w:val="21"/>
                <w:szCs w:val="21"/>
                <w:highlight w:val="none"/>
              </w:rPr>
              <w:t>实芯理化板台面</w:t>
            </w:r>
            <w:r>
              <w:rPr>
                <w:rFonts w:hint="eastAsia" w:ascii="宋体" w:hAnsi="宋体" w:eastAsia="宋体" w:cs="宋体"/>
                <w:color w:val="auto"/>
                <w:kern w:val="0"/>
                <w:sz w:val="21"/>
                <w:szCs w:val="21"/>
                <w:highlight w:val="none"/>
              </w:rPr>
              <w:t>技术性能需满足以下要求：</w:t>
            </w:r>
          </w:p>
          <w:p w14:paraId="11286719">
            <w:pPr>
              <w:keepNext w:val="0"/>
              <w:keepLines w:val="0"/>
              <w:widowControl/>
              <w:numPr>
                <w:ilvl w:val="0"/>
                <w:numId w:val="0"/>
              </w:numPr>
              <w:suppressLineNumbers w:val="0"/>
              <w:spacing w:before="0" w:beforeAutospacing="0" w:after="0" w:afterAutospacing="0" w:line="360" w:lineRule="auto"/>
              <w:ind w:left="0" w:right="0" w:rightChars="0"/>
              <w:jc w:val="left"/>
              <w:rPr>
                <w:rFonts w:hint="eastAsia" w:ascii="宋体" w:hAnsi="宋体" w:eastAsia="宋体" w:cs="宋体"/>
                <w:color w:val="auto"/>
                <w:kern w:val="0"/>
                <w:sz w:val="21"/>
                <w:szCs w:val="21"/>
                <w:highlight w:val="none"/>
                <w:lang w:bidi="ar"/>
              </w:rPr>
            </w:pPr>
            <w:r>
              <w:rPr>
                <w:rFonts w:hint="eastAsia" w:ascii="宋体" w:hAnsi="宋体" w:eastAsia="宋体" w:cs="宋体"/>
                <w:color w:val="auto"/>
                <w:kern w:val="0"/>
                <w:sz w:val="21"/>
                <w:szCs w:val="21"/>
                <w:highlight w:val="none"/>
                <w:lang w:bidi="ar"/>
              </w:rPr>
              <w:t>氙灯老化：进行</w:t>
            </w:r>
            <w:r>
              <w:rPr>
                <w:rFonts w:hint="eastAsia" w:ascii="宋体" w:hAnsi="宋体" w:cs="宋体"/>
                <w:color w:val="auto"/>
                <w:kern w:val="0"/>
                <w:sz w:val="21"/>
                <w:szCs w:val="21"/>
                <w:highlight w:val="none"/>
                <w:lang w:val="en-US" w:eastAsia="zh-CN" w:bidi="ar"/>
              </w:rPr>
              <w:t>不低于3</w:t>
            </w:r>
            <w:r>
              <w:rPr>
                <w:rFonts w:hint="eastAsia" w:ascii="宋体" w:hAnsi="宋体" w:eastAsia="宋体" w:cs="宋体"/>
                <w:color w:val="auto"/>
                <w:kern w:val="0"/>
                <w:sz w:val="21"/>
                <w:szCs w:val="21"/>
                <w:highlight w:val="none"/>
                <w:lang w:bidi="ar"/>
              </w:rPr>
              <w:t>60小时老化试验测试结果为样品无变色、发粘、裂纹等异常，等级为5级。</w:t>
            </w:r>
          </w:p>
          <w:p w14:paraId="257609C8">
            <w:pPr>
              <w:pStyle w:val="2"/>
              <w:keepNext w:val="0"/>
              <w:keepLines w:val="0"/>
              <w:suppressLineNumbers w:val="0"/>
              <w:spacing w:before="0" w:beforeAutospacing="0" w:after="0" w:afterAutospacing="0" w:line="360" w:lineRule="auto"/>
              <w:ind w:left="0" w:right="0"/>
              <w:rPr>
                <w:rFonts w:hint="eastAsia"/>
                <w:color w:val="auto"/>
                <w:highlight w:val="none"/>
                <w:lang w:val="en-US" w:eastAsia="zh-CN"/>
              </w:rPr>
            </w:pP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w:t>
            </w:r>
            <w:r>
              <w:rPr>
                <w:rFonts w:hint="eastAsia"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w:t>
            </w:r>
            <w:r>
              <w:rPr>
                <w:rFonts w:hint="eastAsia" w:hAnsi="宋体" w:cs="宋体"/>
                <w:color w:val="auto"/>
                <w:sz w:val="21"/>
                <w:szCs w:val="21"/>
                <w:highlight w:val="none"/>
                <w:lang w:val="en-US" w:eastAsia="zh-CN"/>
              </w:rPr>
              <w:t>扫描件</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并盖有检测专用章，否则不得分。</w:t>
            </w:r>
          </w:p>
        </w:tc>
        <w:tc>
          <w:tcPr>
            <w:tcW w:w="1091" w:type="dxa"/>
            <w:tcBorders>
              <w:top w:val="single" w:color="auto" w:sz="4" w:space="0"/>
              <w:left w:val="nil"/>
              <w:bottom w:val="single" w:color="auto" w:sz="4" w:space="0"/>
              <w:right w:val="single" w:color="auto" w:sz="4" w:space="0"/>
            </w:tcBorders>
            <w:vAlign w:val="center"/>
          </w:tcPr>
          <w:p w14:paraId="0E21A4BA">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r>
      <w:tr w14:paraId="05E0D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3590D52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5</w:t>
            </w:r>
          </w:p>
        </w:tc>
        <w:tc>
          <w:tcPr>
            <w:tcW w:w="8226" w:type="dxa"/>
            <w:tcBorders>
              <w:top w:val="single" w:color="auto" w:sz="4" w:space="0"/>
              <w:left w:val="nil"/>
              <w:bottom w:val="single" w:color="auto" w:sz="4" w:space="0"/>
              <w:right w:val="single" w:color="auto" w:sz="4" w:space="0"/>
            </w:tcBorders>
            <w:vAlign w:val="center"/>
          </w:tcPr>
          <w:p w14:paraId="329A59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eastAsia="宋体" w:cs="宋体"/>
                <w:color w:val="auto"/>
                <w:sz w:val="21"/>
                <w:szCs w:val="21"/>
                <w:highlight w:val="none"/>
                <w:lang w:eastAsia="zh-CN"/>
              </w:rPr>
              <w:t>教师演示台</w:t>
            </w:r>
            <w:r>
              <w:rPr>
                <w:rFonts w:hint="eastAsia" w:ascii="宋体" w:hAnsi="宋体" w:eastAsia="宋体" w:cs="宋体"/>
                <w:color w:val="auto"/>
                <w:sz w:val="21"/>
                <w:szCs w:val="21"/>
                <w:highlight w:val="none"/>
              </w:rPr>
              <w:t>的</w:t>
            </w:r>
            <w:r>
              <w:rPr>
                <w:rFonts w:hint="eastAsia" w:ascii="宋体" w:hAnsi="宋体" w:eastAsia="宋体" w:cs="宋体"/>
                <w:bCs/>
                <w:color w:val="auto"/>
                <w:sz w:val="21"/>
                <w:szCs w:val="21"/>
                <w:highlight w:val="none"/>
              </w:rPr>
              <w:t>“实芯理化板台面”</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eastAsia="宋体" w:cs="宋体"/>
                <w:bCs/>
                <w:color w:val="auto"/>
                <w:sz w:val="21"/>
                <w:szCs w:val="21"/>
                <w:highlight w:val="none"/>
              </w:rPr>
              <w:t>实芯理化板台面</w:t>
            </w:r>
            <w:r>
              <w:rPr>
                <w:rFonts w:hint="eastAsia" w:ascii="宋体" w:hAnsi="宋体" w:eastAsia="宋体" w:cs="宋体"/>
                <w:color w:val="auto"/>
                <w:kern w:val="0"/>
                <w:sz w:val="21"/>
                <w:szCs w:val="21"/>
                <w:highlight w:val="none"/>
              </w:rPr>
              <w:t>技术性能需满足以下要求：</w:t>
            </w:r>
          </w:p>
          <w:p w14:paraId="354B6265">
            <w:pPr>
              <w:keepNext w:val="0"/>
              <w:keepLines w:val="0"/>
              <w:widowControl w:val="0"/>
              <w:numPr>
                <w:ilvl w:val="-1"/>
                <w:numId w:val="0"/>
              </w:numPr>
              <w:suppressLineNumbers w:val="0"/>
              <w:spacing w:before="0" w:beforeAutospacing="0" w:after="0" w:afterAutospacing="0" w:line="360" w:lineRule="auto"/>
              <w:ind w:left="0" w:right="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抗霉菌性能：黑曲霉、土曲霉、宛氏拟青霉、绳状青霉、出芽短梗霉、球毛壳霉、长枝木霉等</w:t>
            </w:r>
            <w:r>
              <w:rPr>
                <w:rFonts w:hint="eastAsia" w:ascii="宋体" w:hAnsi="宋体" w:cs="宋体"/>
                <w:bCs/>
                <w:color w:val="auto"/>
                <w:sz w:val="21"/>
                <w:szCs w:val="21"/>
                <w:highlight w:val="none"/>
                <w:lang w:val="en-US" w:eastAsia="zh-CN"/>
              </w:rPr>
              <w:t>不少于</w:t>
            </w:r>
            <w:r>
              <w:rPr>
                <w:rFonts w:hint="eastAsia" w:ascii="宋体" w:hAnsi="宋体" w:eastAsia="宋体" w:cs="宋体"/>
                <w:bCs/>
                <w:color w:val="auto"/>
                <w:sz w:val="21"/>
                <w:szCs w:val="21"/>
                <w:highlight w:val="none"/>
              </w:rPr>
              <w:t>7种霉菌检测，等级为0级；</w:t>
            </w:r>
          </w:p>
          <w:p w14:paraId="6C3A90E0">
            <w:pPr>
              <w:keepNext w:val="0"/>
              <w:keepLines w:val="0"/>
              <w:widowControl/>
              <w:numPr>
                <w:ilvl w:val="-1"/>
                <w:numId w:val="0"/>
              </w:numPr>
              <w:suppressLineNumbers w:val="0"/>
              <w:spacing w:before="0" w:beforeAutospacing="0" w:after="0" w:afterAutospacing="0" w:line="360" w:lineRule="auto"/>
              <w:ind w:left="0" w:right="0"/>
              <w:jc w:val="left"/>
              <w:rPr>
                <w:rFonts w:hint="eastAsia" w:ascii="宋体" w:hAnsi="宋体" w:eastAsia="宋体" w:cs="宋体"/>
                <w:bCs/>
                <w:color w:val="auto"/>
                <w:sz w:val="21"/>
                <w:szCs w:val="21"/>
                <w:highlight w:val="none"/>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w:t>
            </w:r>
            <w:r>
              <w:rPr>
                <w:rFonts w:hint="eastAsia" w:ascii="宋体" w:hAnsi="宋体" w:cs="宋体"/>
                <w:color w:val="auto"/>
                <w:sz w:val="21"/>
                <w:szCs w:val="21"/>
                <w:highlight w:val="none"/>
                <w:lang w:val="en-US" w:eastAsia="zh-CN"/>
              </w:rPr>
              <w:t>扫描件</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并盖有检测专用章，否则不得分。</w:t>
            </w:r>
          </w:p>
        </w:tc>
        <w:tc>
          <w:tcPr>
            <w:tcW w:w="1091" w:type="dxa"/>
            <w:tcBorders>
              <w:top w:val="single" w:color="auto" w:sz="4" w:space="0"/>
              <w:left w:val="nil"/>
              <w:bottom w:val="single" w:color="auto" w:sz="4" w:space="0"/>
              <w:right w:val="single" w:color="auto" w:sz="4" w:space="0"/>
            </w:tcBorders>
            <w:vAlign w:val="center"/>
          </w:tcPr>
          <w:p w14:paraId="23DEF134">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r>
      <w:tr w14:paraId="7A366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7BF0BD6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6</w:t>
            </w:r>
          </w:p>
        </w:tc>
        <w:tc>
          <w:tcPr>
            <w:tcW w:w="8226" w:type="dxa"/>
            <w:tcBorders>
              <w:top w:val="single" w:color="auto" w:sz="4" w:space="0"/>
              <w:left w:val="nil"/>
              <w:bottom w:val="single" w:color="auto" w:sz="4" w:space="0"/>
              <w:right w:val="single" w:color="auto" w:sz="4" w:space="0"/>
            </w:tcBorders>
            <w:vAlign w:val="center"/>
          </w:tcPr>
          <w:p w14:paraId="1C33CB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eastAsia="宋体" w:cs="宋体"/>
                <w:color w:val="auto"/>
                <w:sz w:val="21"/>
                <w:szCs w:val="21"/>
                <w:highlight w:val="none"/>
                <w:lang w:eastAsia="zh-CN"/>
              </w:rPr>
              <w:t>教师演示台</w:t>
            </w:r>
            <w:r>
              <w:rPr>
                <w:rFonts w:hint="eastAsia" w:ascii="宋体" w:hAnsi="宋体" w:eastAsia="宋体" w:cs="宋体"/>
                <w:color w:val="auto"/>
                <w:sz w:val="21"/>
                <w:szCs w:val="21"/>
                <w:highlight w:val="none"/>
              </w:rPr>
              <w:t>的</w:t>
            </w:r>
            <w:r>
              <w:rPr>
                <w:rFonts w:hint="eastAsia" w:ascii="宋体" w:hAnsi="宋体" w:eastAsia="宋体" w:cs="宋体"/>
                <w:bCs/>
                <w:color w:val="auto"/>
                <w:sz w:val="21"/>
                <w:szCs w:val="21"/>
                <w:highlight w:val="none"/>
              </w:rPr>
              <w:t>“实芯理化板台面”</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eastAsia="宋体" w:cs="宋体"/>
                <w:bCs/>
                <w:color w:val="auto"/>
                <w:sz w:val="21"/>
                <w:szCs w:val="21"/>
                <w:highlight w:val="none"/>
              </w:rPr>
              <w:t>实芯理化板台面</w:t>
            </w:r>
            <w:r>
              <w:rPr>
                <w:rFonts w:hint="eastAsia" w:ascii="宋体" w:hAnsi="宋体" w:eastAsia="宋体" w:cs="宋体"/>
                <w:color w:val="auto"/>
                <w:kern w:val="0"/>
                <w:sz w:val="21"/>
                <w:szCs w:val="21"/>
                <w:highlight w:val="none"/>
              </w:rPr>
              <w:t>技术性能需满足以下要求：</w:t>
            </w:r>
          </w:p>
          <w:p w14:paraId="5B510F4F">
            <w:pPr>
              <w:keepNext w:val="0"/>
              <w:keepLines w:val="0"/>
              <w:widowControl/>
              <w:numPr>
                <w:ilvl w:val="-1"/>
                <w:numId w:val="0"/>
              </w:numPr>
              <w:suppressLineNumbers w:val="0"/>
              <w:spacing w:before="0" w:beforeAutospacing="0" w:after="0" w:afterAutospacing="0" w:line="360" w:lineRule="auto"/>
              <w:ind w:left="0" w:right="0"/>
              <w:jc w:val="left"/>
              <w:rPr>
                <w:rFonts w:hint="eastAsia"/>
                <w:color w:val="auto"/>
                <w:sz w:val="21"/>
                <w:szCs w:val="21"/>
                <w:highlight w:val="none"/>
              </w:rPr>
            </w:pPr>
            <w:r>
              <w:rPr>
                <w:rFonts w:hint="eastAsia" w:ascii="宋体" w:hAnsi="宋体" w:eastAsia="宋体" w:cs="宋体"/>
                <w:color w:val="auto"/>
                <w:sz w:val="21"/>
                <w:szCs w:val="21"/>
                <w:highlight w:val="none"/>
              </w:rPr>
              <w:t>抗细菌性能：大肠埃希氏菌、金黄色葡萄球菌、白色念珠菌、白色葡萄球菌、铜绿假单胞菌、肺炎克雷伯氏菌、鼠伤寒沙门氏菌、甲型溶血性链球群、枯草芽孢杆菌、表皮葡萄球菌、耐甲氧西林金黄色葡萄球菌、肠沙门氏菌肠亚种、粪肠球菌、宋氏志贺氏菌、变异库克菌等不少于</w:t>
            </w:r>
            <w:r>
              <w:rPr>
                <w:rFonts w:hint="eastAsia" w:ascii="宋体" w:hAnsi="宋体" w:cs="宋体"/>
                <w:color w:val="auto"/>
                <w:sz w:val="21"/>
                <w:szCs w:val="21"/>
                <w:highlight w:val="none"/>
                <w:lang w:val="en-US" w:eastAsia="zh-CN"/>
              </w:rPr>
              <w:t>15</w:t>
            </w:r>
            <w:r>
              <w:rPr>
                <w:rFonts w:hint="eastAsia" w:ascii="宋体" w:hAnsi="宋体" w:eastAsia="宋体" w:cs="宋体"/>
                <w:color w:val="auto"/>
                <w:sz w:val="21"/>
                <w:szCs w:val="21"/>
                <w:highlight w:val="none"/>
              </w:rPr>
              <w:t>种菌种检测，抗菌率≥99.99%。</w:t>
            </w:r>
            <w:r>
              <w:rPr>
                <w:rFonts w:hint="eastAsia"/>
                <w:color w:val="auto"/>
                <w:sz w:val="21"/>
                <w:szCs w:val="21"/>
                <w:highlight w:val="none"/>
              </w:rPr>
              <w:t xml:space="preserve"> </w:t>
            </w:r>
          </w:p>
          <w:p w14:paraId="2CD4BE02">
            <w:pPr>
              <w:keepNext w:val="0"/>
              <w:keepLines w:val="0"/>
              <w:widowControl/>
              <w:numPr>
                <w:ilvl w:val="-1"/>
                <w:numId w:val="0"/>
              </w:numPr>
              <w:suppressLineNumbers w:val="0"/>
              <w:spacing w:before="0" w:beforeAutospacing="0" w:after="0" w:afterAutospacing="0" w:line="360" w:lineRule="auto"/>
              <w:ind w:left="0" w:right="0"/>
              <w:jc w:val="left"/>
              <w:rPr>
                <w:rFonts w:hint="eastAsia" w:ascii="宋体" w:hAnsi="宋体" w:eastAsia="宋体" w:cs="宋体"/>
                <w:bCs/>
                <w:color w:val="auto"/>
                <w:sz w:val="21"/>
                <w:szCs w:val="21"/>
                <w:highlight w:val="none"/>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得3分，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w:t>
            </w:r>
            <w:r>
              <w:rPr>
                <w:rFonts w:hint="eastAsia" w:ascii="宋体" w:hAnsi="宋体" w:cs="宋体"/>
                <w:color w:val="auto"/>
                <w:sz w:val="21"/>
                <w:szCs w:val="21"/>
                <w:highlight w:val="none"/>
                <w:lang w:val="en-US" w:eastAsia="zh-CN"/>
              </w:rPr>
              <w:t>扫描件</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并盖有检测专用章，否则不得分。</w:t>
            </w:r>
            <w:r>
              <w:rPr>
                <w:rFonts w:hint="eastAsia"/>
                <w:color w:val="auto"/>
                <w:sz w:val="21"/>
                <w:szCs w:val="21"/>
                <w:highlight w:val="none"/>
              </w:rPr>
              <w:t xml:space="preserve">   </w:t>
            </w:r>
          </w:p>
        </w:tc>
        <w:tc>
          <w:tcPr>
            <w:tcW w:w="1091" w:type="dxa"/>
            <w:tcBorders>
              <w:top w:val="single" w:color="auto" w:sz="4" w:space="0"/>
              <w:left w:val="nil"/>
              <w:bottom w:val="single" w:color="auto" w:sz="4" w:space="0"/>
              <w:right w:val="single" w:color="auto" w:sz="4" w:space="0"/>
            </w:tcBorders>
            <w:vAlign w:val="center"/>
          </w:tcPr>
          <w:p w14:paraId="4847D14C">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r>
      <w:tr w14:paraId="13FF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2308A52C">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7</w:t>
            </w:r>
          </w:p>
        </w:tc>
        <w:tc>
          <w:tcPr>
            <w:tcW w:w="8226" w:type="dxa"/>
            <w:tcBorders>
              <w:top w:val="single" w:color="auto" w:sz="4" w:space="0"/>
              <w:left w:val="nil"/>
              <w:bottom w:val="single" w:color="auto" w:sz="4" w:space="0"/>
              <w:right w:val="single" w:color="auto" w:sz="4" w:space="0"/>
            </w:tcBorders>
            <w:vAlign w:val="center"/>
          </w:tcPr>
          <w:p w14:paraId="335CB1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eastAsia="宋体" w:cs="宋体"/>
                <w:color w:val="auto"/>
                <w:sz w:val="21"/>
                <w:szCs w:val="21"/>
                <w:highlight w:val="none"/>
                <w:lang w:eastAsia="zh-CN"/>
              </w:rPr>
              <w:t>教师演示台</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lang w:eastAsia="zh-CN"/>
              </w:rPr>
              <w:t>教师演示台</w:t>
            </w:r>
            <w:r>
              <w:rPr>
                <w:rFonts w:hint="eastAsia" w:ascii="宋体" w:hAnsi="宋体" w:eastAsia="宋体" w:cs="宋体"/>
                <w:color w:val="auto"/>
                <w:kern w:val="0"/>
                <w:sz w:val="21"/>
                <w:szCs w:val="21"/>
                <w:highlight w:val="none"/>
              </w:rPr>
              <w:t>技术性能需满足以下要求：</w:t>
            </w:r>
          </w:p>
          <w:p w14:paraId="3213690A">
            <w:pPr>
              <w:keepNext w:val="0"/>
              <w:keepLines w:val="0"/>
              <w:widowControl/>
              <w:numPr>
                <w:ilvl w:val="0"/>
                <w:numId w:val="0"/>
              </w:numPr>
              <w:suppressLineNumbers w:val="0"/>
              <w:spacing w:before="0" w:beforeAutospacing="0" w:after="0" w:afterAutospacing="0" w:line="360" w:lineRule="auto"/>
              <w:ind w:left="0" w:leftChars="0" w:right="0" w:firstLine="0" w:firstLineChars="0"/>
              <w:jc w:val="lef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rPr>
              <w:t>安全性能要求：正常使用时，可接触到的边、角都应进行倒圆、倒角、砂光或以上其他合适的方式进行保护，倒圆半径应不小于0.5mm；在高于闭合点50mm的任意位置，垂直活动的部件不应自行移动；</w:t>
            </w:r>
          </w:p>
          <w:p w14:paraId="00E10455">
            <w:pPr>
              <w:keepNext w:val="0"/>
              <w:keepLines w:val="0"/>
              <w:widowControl/>
              <w:numPr>
                <w:ilvl w:val="0"/>
                <w:numId w:val="0"/>
              </w:numPr>
              <w:suppressLineNumbers w:val="0"/>
              <w:spacing w:before="0" w:beforeAutospacing="0" w:after="0" w:afterAutospacing="0" w:line="360" w:lineRule="auto"/>
              <w:ind w:left="0" w:leftChars="0" w:right="0" w:firstLine="0" w:firstLineChars="0"/>
              <w:jc w:val="left"/>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rPr>
              <w:t>外观性能要求：应无漏喷、锈蚀、脱色、掉色等；应光滑均匀、色泽一致，应无流挂、疙瘩、皱皮、飞漆等</w:t>
            </w:r>
            <w:r>
              <w:rPr>
                <w:rFonts w:hint="eastAsia" w:ascii="宋体" w:hAnsi="宋体" w:cs="宋体"/>
                <w:color w:val="auto"/>
                <w:sz w:val="21"/>
                <w:szCs w:val="21"/>
                <w:highlight w:val="none"/>
                <w:lang w:eastAsia="zh-CN"/>
              </w:rPr>
              <w:t>；</w:t>
            </w:r>
          </w:p>
          <w:p w14:paraId="0C044185">
            <w:pPr>
              <w:keepNext w:val="0"/>
              <w:keepLines w:val="0"/>
              <w:widowControl/>
              <w:numPr>
                <w:ilvl w:val="0"/>
                <w:numId w:val="0"/>
              </w:numPr>
              <w:suppressLineNumbers w:val="0"/>
              <w:spacing w:before="0" w:beforeAutospacing="0" w:after="0" w:afterAutospacing="0" w:line="360" w:lineRule="auto"/>
              <w:ind w:left="0" w:leftChars="0" w:right="0" w:firstLine="0" w:firstLineChars="0"/>
              <w:jc w:val="left"/>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产品表面理化性能：冲击高度400mm，应无剥落、裂纹、皱纹；划道两侧3mm外，应无鼓泡、锈蚀、剥落和起皱等现象；</w:t>
            </w:r>
          </w:p>
          <w:p w14:paraId="422F3B36">
            <w:pPr>
              <w:keepNext w:val="0"/>
              <w:keepLines w:val="0"/>
              <w:widowControl/>
              <w:numPr>
                <w:ilvl w:val="0"/>
                <w:numId w:val="0"/>
              </w:numPr>
              <w:suppressLineNumbers w:val="0"/>
              <w:spacing w:before="0" w:beforeAutospacing="0" w:after="0" w:afterAutospacing="0" w:line="360" w:lineRule="auto"/>
              <w:ind w:left="0" w:leftChars="0" w:right="0" w:firstLine="0" w:firstLineChars="0"/>
              <w:jc w:val="left"/>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力学性能：水平静载荷试验、主桌面垂直静载荷试验、水平耐久性试验15000次、结构强度试验、垂直耐久性试验15000次、垂直加载稳定性试验、垂直和水平加载稳定性试验均符合要求；</w:t>
            </w:r>
          </w:p>
          <w:p w14:paraId="16883B5C">
            <w:pPr>
              <w:keepNext w:val="0"/>
              <w:keepLines w:val="0"/>
              <w:widowControl/>
              <w:numPr>
                <w:ilvl w:val="-1"/>
                <w:numId w:val="0"/>
              </w:numPr>
              <w:suppressLineNumbers w:val="0"/>
              <w:spacing w:before="0" w:beforeAutospacing="0" w:after="0" w:afterAutospacing="0" w:line="360" w:lineRule="auto"/>
              <w:ind w:left="0" w:leftChars="0" w:right="0" w:firstLine="0" w:firstLineChars="0"/>
              <w:jc w:val="left"/>
              <w:rPr>
                <w:rFonts w:hint="eastAsia" w:ascii="宋体" w:hAnsi="宋体" w:eastAsia="宋体" w:cs="宋体"/>
                <w:b w:val="0"/>
                <w:bCs w:val="0"/>
                <w:color w:val="auto"/>
                <w:sz w:val="21"/>
                <w:szCs w:val="21"/>
                <w:highlight w:val="none"/>
                <w:lang w:eastAsia="zh-CN"/>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w:t>
            </w:r>
            <w:r>
              <w:rPr>
                <w:rFonts w:hint="eastAsia" w:ascii="宋体" w:hAnsi="宋体" w:cs="宋体"/>
                <w:color w:val="auto"/>
                <w:sz w:val="21"/>
                <w:szCs w:val="21"/>
                <w:highlight w:val="none"/>
                <w:lang w:val="en-US" w:eastAsia="zh-CN"/>
              </w:rPr>
              <w:t>扫描件</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并盖有检测专用章，否则不得分。</w:t>
            </w:r>
            <w:r>
              <w:rPr>
                <w:rFonts w:hint="eastAsia" w:ascii="宋体" w:hAnsi="宋体" w:eastAsia="宋体" w:cs="宋体"/>
                <w:bCs/>
                <w:color w:val="auto"/>
                <w:sz w:val="21"/>
                <w:szCs w:val="21"/>
                <w:highlight w:val="none"/>
              </w:rPr>
              <w:t xml:space="preserve">                                            </w:t>
            </w:r>
          </w:p>
        </w:tc>
        <w:tc>
          <w:tcPr>
            <w:tcW w:w="1091" w:type="dxa"/>
            <w:tcBorders>
              <w:top w:val="single" w:color="auto" w:sz="4" w:space="0"/>
              <w:left w:val="nil"/>
              <w:bottom w:val="single" w:color="auto" w:sz="4" w:space="0"/>
              <w:right w:val="single" w:color="auto" w:sz="4" w:space="0"/>
            </w:tcBorders>
            <w:vAlign w:val="center"/>
          </w:tcPr>
          <w:p w14:paraId="12DC6633">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r>
      <w:tr w14:paraId="44B2E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51022D99">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8</w:t>
            </w:r>
          </w:p>
        </w:tc>
        <w:tc>
          <w:tcPr>
            <w:tcW w:w="8226" w:type="dxa"/>
            <w:tcBorders>
              <w:top w:val="single" w:color="auto" w:sz="4" w:space="0"/>
              <w:left w:val="nil"/>
              <w:bottom w:val="single" w:color="auto" w:sz="4" w:space="0"/>
              <w:right w:val="single" w:color="auto" w:sz="4" w:space="0"/>
            </w:tcBorders>
            <w:vAlign w:val="center"/>
          </w:tcPr>
          <w:p w14:paraId="7CAA2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eastAsia="宋体" w:cs="宋体"/>
                <w:color w:val="auto"/>
                <w:sz w:val="21"/>
                <w:szCs w:val="21"/>
                <w:highlight w:val="none"/>
                <w:lang w:eastAsia="zh-CN"/>
              </w:rPr>
              <w:t>教师演示台</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lang w:eastAsia="zh-CN"/>
              </w:rPr>
              <w:t>教师演示台</w:t>
            </w:r>
            <w:r>
              <w:rPr>
                <w:rFonts w:hint="eastAsia" w:ascii="宋体" w:hAnsi="宋体" w:eastAsia="宋体" w:cs="宋体"/>
                <w:color w:val="auto"/>
                <w:kern w:val="0"/>
                <w:sz w:val="21"/>
                <w:szCs w:val="21"/>
                <w:highlight w:val="none"/>
              </w:rPr>
              <w:t>技术性能需满足以下要求：</w:t>
            </w:r>
          </w:p>
          <w:p w14:paraId="575F9F9C">
            <w:pPr>
              <w:keepNext w:val="0"/>
              <w:keepLines w:val="0"/>
              <w:widowControl/>
              <w:numPr>
                <w:ilvl w:val="0"/>
                <w:numId w:val="0"/>
              </w:numPr>
              <w:suppressLineNumbers w:val="0"/>
              <w:spacing w:before="0" w:beforeAutospacing="0" w:after="0" w:afterAutospacing="0" w:line="360" w:lineRule="auto"/>
              <w:ind w:left="0" w:leftChars="0" w:right="0" w:rightChars="0" w:firstLine="0" w:firstLineChars="0"/>
              <w:jc w:val="left"/>
              <w:rPr>
                <w:rFonts w:hint="eastAsia" w:ascii="宋体" w:hAnsi="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1、</w:t>
            </w:r>
            <w:r>
              <w:rPr>
                <w:rFonts w:hint="eastAsia" w:ascii="宋体" w:hAnsi="宋体" w:cs="宋体"/>
                <w:color w:val="auto"/>
                <w:sz w:val="21"/>
                <w:szCs w:val="21"/>
                <w:highlight w:val="none"/>
                <w:lang w:val="en-US" w:eastAsia="zh-CN"/>
              </w:rPr>
              <w:t>晶粒度:≥5级；</w:t>
            </w:r>
          </w:p>
          <w:p w14:paraId="29EF89ED">
            <w:pPr>
              <w:keepNext w:val="0"/>
              <w:keepLines w:val="0"/>
              <w:widowControl/>
              <w:numPr>
                <w:ilvl w:val="0"/>
                <w:numId w:val="0"/>
              </w:numPr>
              <w:suppressLineNumbers w:val="0"/>
              <w:spacing w:before="0" w:beforeAutospacing="0" w:after="0" w:afterAutospacing="0" w:line="360" w:lineRule="auto"/>
              <w:ind w:left="0" w:leftChars="0" w:right="0" w:rightChars="0"/>
              <w:jc w:val="left"/>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2、多元素含量的测定：C、Si、Mn、P、S、Cr等均合格。</w:t>
            </w:r>
          </w:p>
          <w:p w14:paraId="4E2947FF">
            <w:pPr>
              <w:keepNext w:val="0"/>
              <w:keepLines w:val="0"/>
              <w:widowControl/>
              <w:numPr>
                <w:ilvl w:val="-1"/>
                <w:numId w:val="0"/>
              </w:numPr>
              <w:suppressLineNumbers w:val="0"/>
              <w:spacing w:before="0" w:beforeAutospacing="0" w:after="0" w:afterAutospacing="0" w:line="360" w:lineRule="auto"/>
              <w:ind w:left="0" w:leftChars="0" w:right="0" w:firstLine="0" w:firstLineChars="0"/>
              <w:jc w:val="left"/>
              <w:rPr>
                <w:rFonts w:hint="eastAsia" w:ascii="宋体" w:hAnsi="宋体" w:eastAsia="宋体" w:cs="宋体"/>
                <w:b w:val="0"/>
                <w:bCs w:val="0"/>
                <w:color w:val="auto"/>
                <w:sz w:val="21"/>
                <w:szCs w:val="21"/>
                <w:highlight w:val="none"/>
                <w:lang w:eastAsia="zh-CN"/>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w:t>
            </w:r>
            <w:r>
              <w:rPr>
                <w:rFonts w:hint="eastAsia" w:ascii="宋体" w:hAnsi="宋体" w:cs="宋体"/>
                <w:color w:val="auto"/>
                <w:sz w:val="21"/>
                <w:szCs w:val="21"/>
                <w:highlight w:val="none"/>
                <w:lang w:val="en-US" w:eastAsia="zh-CN"/>
              </w:rPr>
              <w:t>扫描件</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并盖有检测专用章，否则不得分。</w:t>
            </w:r>
            <w:r>
              <w:rPr>
                <w:rFonts w:hint="eastAsia" w:ascii="宋体" w:hAnsi="宋体" w:eastAsia="宋体" w:cs="宋体"/>
                <w:bCs/>
                <w:color w:val="auto"/>
                <w:sz w:val="21"/>
                <w:szCs w:val="21"/>
                <w:highlight w:val="none"/>
              </w:rPr>
              <w:t xml:space="preserve">                                             </w:t>
            </w:r>
          </w:p>
        </w:tc>
        <w:tc>
          <w:tcPr>
            <w:tcW w:w="1091" w:type="dxa"/>
            <w:tcBorders>
              <w:top w:val="single" w:color="auto" w:sz="4" w:space="0"/>
              <w:left w:val="nil"/>
              <w:bottom w:val="single" w:color="auto" w:sz="4" w:space="0"/>
              <w:right w:val="single" w:color="auto" w:sz="4" w:space="0"/>
            </w:tcBorders>
            <w:vAlign w:val="center"/>
          </w:tcPr>
          <w:p w14:paraId="14702DF8">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r>
      <w:tr w14:paraId="5EB7F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23B897E9">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9</w:t>
            </w:r>
          </w:p>
        </w:tc>
        <w:tc>
          <w:tcPr>
            <w:tcW w:w="8226" w:type="dxa"/>
            <w:tcBorders>
              <w:top w:val="single" w:color="auto" w:sz="4" w:space="0"/>
              <w:left w:val="nil"/>
              <w:bottom w:val="single" w:color="auto" w:sz="4" w:space="0"/>
              <w:right w:val="single" w:color="auto" w:sz="4" w:space="0"/>
            </w:tcBorders>
            <w:vAlign w:val="center"/>
          </w:tcPr>
          <w:p w14:paraId="3BB9AB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eastAsia="宋体" w:cs="宋体"/>
                <w:color w:val="auto"/>
                <w:sz w:val="21"/>
                <w:szCs w:val="21"/>
                <w:highlight w:val="none"/>
                <w:lang w:eastAsia="zh-CN"/>
              </w:rPr>
              <w:t>教师演示台</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lang w:eastAsia="zh-CN"/>
              </w:rPr>
              <w:t>教师演示台</w:t>
            </w:r>
            <w:r>
              <w:rPr>
                <w:rFonts w:hint="eastAsia" w:ascii="宋体" w:hAnsi="宋体" w:eastAsia="宋体" w:cs="宋体"/>
                <w:color w:val="auto"/>
                <w:kern w:val="0"/>
                <w:sz w:val="21"/>
                <w:szCs w:val="21"/>
                <w:highlight w:val="none"/>
              </w:rPr>
              <w:t>技术性能需满足以下要求：</w:t>
            </w:r>
          </w:p>
          <w:p w14:paraId="4AB61F22">
            <w:pPr>
              <w:keepNext w:val="0"/>
              <w:keepLines w:val="0"/>
              <w:widowControl/>
              <w:numPr>
                <w:ilvl w:val="0"/>
                <w:numId w:val="0"/>
              </w:numPr>
              <w:suppressLineNumbers w:val="0"/>
              <w:spacing w:before="0" w:beforeAutospacing="0" w:after="0" w:afterAutospacing="0" w:line="360" w:lineRule="auto"/>
              <w:ind w:left="0" w:leftChars="0" w:right="0" w:rightChars="0" w:firstLine="0" w:firstLine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1、试验Ka:盐雾连续喷雾≥200h，应无锈蚀、腐蚀斑点、起泡、开裂等现象；</w:t>
            </w:r>
          </w:p>
          <w:p w14:paraId="18D50AAB">
            <w:pPr>
              <w:pStyle w:val="2"/>
              <w:keepNext w:val="0"/>
              <w:keepLines w:val="0"/>
              <w:suppressLineNumbers w:val="0"/>
              <w:spacing w:before="0" w:beforeAutospacing="0" w:after="0" w:afterAutospacing="0" w:line="360" w:lineRule="auto"/>
              <w:ind w:left="0" w:right="0"/>
              <w:rPr>
                <w:rFonts w:hint="eastAsia" w:ascii="宋体" w:hAnsi="宋体" w:eastAsia="宋体" w:cs="宋体"/>
                <w:bCs/>
                <w:color w:val="auto"/>
                <w:sz w:val="21"/>
                <w:szCs w:val="21"/>
                <w:highlight w:val="none"/>
              </w:rPr>
            </w:pPr>
            <w:r>
              <w:rPr>
                <w:rFonts w:hint="eastAsia" w:ascii="宋体" w:hAnsi="宋体" w:eastAsia="宋体" w:cs="宋体"/>
                <w:color w:val="auto"/>
                <w:kern w:val="2"/>
                <w:sz w:val="21"/>
                <w:szCs w:val="21"/>
                <w:highlight w:val="none"/>
                <w:lang w:val="en-US" w:eastAsia="zh-CN" w:bidi="ar-SA"/>
              </w:rPr>
              <w:t>2、产品有害物质：铅Pb、镉Cd、铬Cr、汞Hg、锑Sb、钡Ba、硒Se、砷AS等均未检出。</w:t>
            </w:r>
          </w:p>
          <w:p w14:paraId="3F6126A8">
            <w:pPr>
              <w:keepNext w:val="0"/>
              <w:keepLines w:val="0"/>
              <w:widowControl/>
              <w:numPr>
                <w:ilvl w:val="-1"/>
                <w:numId w:val="0"/>
              </w:numPr>
              <w:suppressLineNumbers w:val="0"/>
              <w:spacing w:before="0" w:beforeAutospacing="0" w:after="0" w:afterAutospacing="0" w:line="360" w:lineRule="auto"/>
              <w:ind w:left="0" w:right="0"/>
              <w:jc w:val="left"/>
              <w:rPr>
                <w:rFonts w:hint="eastAsia" w:ascii="宋体" w:hAnsi="宋体" w:eastAsia="宋体" w:cs="宋体"/>
                <w:b w:val="0"/>
                <w:bCs w:val="0"/>
                <w:color w:val="auto"/>
                <w:sz w:val="21"/>
                <w:szCs w:val="21"/>
                <w:highlight w:val="none"/>
                <w:lang w:eastAsia="zh-CN"/>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w:t>
            </w:r>
            <w:r>
              <w:rPr>
                <w:rFonts w:hint="eastAsia" w:ascii="宋体" w:hAnsi="宋体" w:cs="宋体"/>
                <w:color w:val="auto"/>
                <w:sz w:val="21"/>
                <w:szCs w:val="21"/>
                <w:highlight w:val="none"/>
                <w:lang w:val="en-US" w:eastAsia="zh-CN"/>
              </w:rPr>
              <w:t>扫描件</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并盖有检测专用章，否则不得分。</w:t>
            </w:r>
            <w:r>
              <w:rPr>
                <w:rFonts w:hint="eastAsia" w:ascii="宋体" w:hAnsi="宋体" w:eastAsia="宋体" w:cs="宋体"/>
                <w:bCs/>
                <w:color w:val="auto"/>
                <w:sz w:val="21"/>
                <w:szCs w:val="21"/>
                <w:highlight w:val="none"/>
                <w:lang w:val="en-US" w:eastAsia="zh-CN"/>
              </w:rPr>
              <w:t xml:space="preserve"> </w:t>
            </w:r>
            <w:r>
              <w:rPr>
                <w:rFonts w:hint="eastAsia" w:ascii="宋体" w:hAnsi="宋体" w:eastAsia="宋体" w:cs="宋体"/>
                <w:bCs/>
                <w:color w:val="auto"/>
                <w:sz w:val="21"/>
                <w:szCs w:val="21"/>
                <w:highlight w:val="none"/>
              </w:rPr>
              <w:t xml:space="preserve">                                                                                                                                                                                                                                </w:t>
            </w:r>
          </w:p>
        </w:tc>
        <w:tc>
          <w:tcPr>
            <w:tcW w:w="1091" w:type="dxa"/>
            <w:tcBorders>
              <w:top w:val="single" w:color="auto" w:sz="4" w:space="0"/>
              <w:left w:val="nil"/>
              <w:bottom w:val="single" w:color="auto" w:sz="4" w:space="0"/>
              <w:right w:val="single" w:color="auto" w:sz="4" w:space="0"/>
            </w:tcBorders>
            <w:vAlign w:val="center"/>
          </w:tcPr>
          <w:p w14:paraId="0D2D8F19">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r>
      <w:tr w14:paraId="43365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37385437">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10</w:t>
            </w:r>
          </w:p>
        </w:tc>
        <w:tc>
          <w:tcPr>
            <w:tcW w:w="8226" w:type="dxa"/>
            <w:tcBorders>
              <w:top w:val="single" w:color="auto" w:sz="4" w:space="0"/>
              <w:left w:val="nil"/>
              <w:bottom w:val="single" w:color="auto" w:sz="4" w:space="0"/>
              <w:right w:val="single" w:color="auto" w:sz="4" w:space="0"/>
            </w:tcBorders>
            <w:shd w:val="clear" w:color="auto" w:fill="auto"/>
            <w:vAlign w:val="top"/>
          </w:tcPr>
          <w:p w14:paraId="5D4A37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eastAsia="宋体" w:cs="宋体"/>
                <w:color w:val="auto"/>
                <w:sz w:val="21"/>
                <w:szCs w:val="21"/>
                <w:highlight w:val="none"/>
                <w:lang w:val="en-US" w:eastAsia="zh-CN"/>
              </w:rPr>
              <w:t>学生实验桌</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lang w:val="en-US" w:eastAsia="zh-CN"/>
              </w:rPr>
              <w:t>学生实验桌</w:t>
            </w:r>
            <w:r>
              <w:rPr>
                <w:rFonts w:hint="eastAsia" w:ascii="宋体" w:hAnsi="宋体" w:eastAsia="宋体" w:cs="宋体"/>
                <w:color w:val="auto"/>
                <w:kern w:val="0"/>
                <w:sz w:val="21"/>
                <w:szCs w:val="21"/>
                <w:highlight w:val="none"/>
              </w:rPr>
              <w:t>技术性能需满足以下要求：</w:t>
            </w:r>
          </w:p>
          <w:p w14:paraId="39D2F8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1、无晶间腐蚀。</w:t>
            </w:r>
          </w:p>
          <w:p w14:paraId="25319F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2、孔隙率（铁试剂法）：≤3个孔/cm²</w:t>
            </w:r>
          </w:p>
          <w:p w14:paraId="51AFB422">
            <w:pPr>
              <w:pStyle w:val="18"/>
              <w:keepNext w:val="0"/>
              <w:keepLines w:val="0"/>
              <w:widowControl/>
              <w:suppressLineNumbers w:val="0"/>
              <w:spacing w:before="0" w:beforeAutospacing="0" w:after="0" w:afterAutospacing="0" w:line="360" w:lineRule="auto"/>
              <w:ind w:left="0" w:right="0"/>
              <w:jc w:val="both"/>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得2分，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分。注：投标人需提供第三方检测机构出具的检验（检测）报告扫描件，</w:t>
            </w:r>
            <w:r>
              <w:rPr>
                <w:rFonts w:hint="eastAsia" w:ascii="宋体" w:hAnsi="宋体" w:cs="宋体"/>
                <w:color w:val="auto"/>
                <w:sz w:val="21"/>
                <w:szCs w:val="21"/>
                <w:highlight w:val="none"/>
                <w:lang w:val="en-US" w:eastAsia="zh-CN"/>
              </w:rPr>
              <w:t>并盖有检测专用章，否则不得分。</w:t>
            </w:r>
          </w:p>
        </w:tc>
        <w:tc>
          <w:tcPr>
            <w:tcW w:w="1091" w:type="dxa"/>
            <w:tcBorders>
              <w:top w:val="single" w:color="auto" w:sz="4" w:space="0"/>
              <w:left w:val="nil"/>
              <w:bottom w:val="single" w:color="auto" w:sz="4" w:space="0"/>
              <w:right w:val="single" w:color="auto" w:sz="4" w:space="0"/>
            </w:tcBorders>
            <w:vAlign w:val="center"/>
          </w:tcPr>
          <w:p w14:paraId="54716DCD">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2</w:t>
            </w:r>
          </w:p>
        </w:tc>
      </w:tr>
      <w:tr w14:paraId="1004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157F02E6">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11</w:t>
            </w:r>
          </w:p>
        </w:tc>
        <w:tc>
          <w:tcPr>
            <w:tcW w:w="8226" w:type="dxa"/>
            <w:tcBorders>
              <w:top w:val="single" w:color="auto" w:sz="4" w:space="0"/>
              <w:left w:val="nil"/>
              <w:bottom w:val="single" w:color="auto" w:sz="4" w:space="0"/>
              <w:right w:val="single" w:color="auto" w:sz="4" w:space="0"/>
            </w:tcBorders>
            <w:shd w:val="clear" w:color="auto" w:fill="auto"/>
            <w:vAlign w:val="top"/>
          </w:tcPr>
          <w:p w14:paraId="6C98F1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eastAsia="宋体" w:cs="宋体"/>
                <w:color w:val="auto"/>
                <w:sz w:val="21"/>
                <w:szCs w:val="21"/>
                <w:highlight w:val="none"/>
                <w:lang w:val="en-US" w:eastAsia="zh-CN"/>
              </w:rPr>
              <w:t>学生实验桌</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lang w:val="en-US" w:eastAsia="zh-CN"/>
              </w:rPr>
              <w:t>学生实验桌</w:t>
            </w:r>
            <w:r>
              <w:rPr>
                <w:rFonts w:hint="eastAsia" w:ascii="宋体" w:hAnsi="宋体" w:eastAsia="宋体" w:cs="宋体"/>
                <w:color w:val="auto"/>
                <w:kern w:val="0"/>
                <w:sz w:val="21"/>
                <w:szCs w:val="21"/>
                <w:highlight w:val="none"/>
              </w:rPr>
              <w:t>技术性能需满足以下要求：</w:t>
            </w:r>
          </w:p>
          <w:p w14:paraId="410113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1、多元素含量的测定：Si、Fe、Cu、Mn、Mg等均合格；</w:t>
            </w:r>
          </w:p>
          <w:p w14:paraId="22833E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2、磁粉检测：未发现超标缺陷，评定为1级。</w:t>
            </w:r>
          </w:p>
          <w:p w14:paraId="19321DD0">
            <w:pPr>
              <w:pStyle w:val="18"/>
              <w:keepNext w:val="0"/>
              <w:keepLines w:val="0"/>
              <w:widowControl/>
              <w:suppressLineNumbers w:val="0"/>
              <w:spacing w:before="0" w:beforeAutospacing="0" w:after="0" w:afterAutospacing="0" w:line="360" w:lineRule="auto"/>
              <w:ind w:left="0" w:right="0"/>
              <w:jc w:val="both"/>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得3分，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分。注：投标人需提供第三方检测机构出具的检验（检测）报告扫描件，</w:t>
            </w:r>
            <w:r>
              <w:rPr>
                <w:rFonts w:hint="eastAsia" w:ascii="宋体" w:hAnsi="宋体" w:cs="宋体"/>
                <w:color w:val="auto"/>
                <w:sz w:val="21"/>
                <w:szCs w:val="21"/>
                <w:highlight w:val="none"/>
                <w:lang w:val="en-US" w:eastAsia="zh-CN"/>
              </w:rPr>
              <w:t>并盖有检测专用章，否则不得分。</w:t>
            </w:r>
            <w:r>
              <w:rPr>
                <w:rFonts w:hint="eastAsia" w:ascii="宋体" w:hAnsi="宋体" w:eastAsia="宋体" w:cs="宋体"/>
                <w:color w:val="auto"/>
                <w:sz w:val="21"/>
                <w:szCs w:val="21"/>
                <w:highlight w:val="none"/>
              </w:rPr>
              <w:t xml:space="preserve"> </w:t>
            </w:r>
          </w:p>
        </w:tc>
        <w:tc>
          <w:tcPr>
            <w:tcW w:w="1091" w:type="dxa"/>
            <w:tcBorders>
              <w:top w:val="single" w:color="auto" w:sz="4" w:space="0"/>
              <w:left w:val="nil"/>
              <w:bottom w:val="single" w:color="auto" w:sz="4" w:space="0"/>
              <w:right w:val="single" w:color="auto" w:sz="4" w:space="0"/>
            </w:tcBorders>
            <w:vAlign w:val="center"/>
          </w:tcPr>
          <w:p w14:paraId="44E0A81E">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p>
        </w:tc>
      </w:tr>
      <w:tr w14:paraId="57B23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4449ECA8">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12</w:t>
            </w:r>
          </w:p>
        </w:tc>
        <w:tc>
          <w:tcPr>
            <w:tcW w:w="8226" w:type="dxa"/>
            <w:tcBorders>
              <w:top w:val="single" w:color="auto" w:sz="4" w:space="0"/>
              <w:left w:val="nil"/>
              <w:bottom w:val="single" w:color="auto" w:sz="4" w:space="0"/>
              <w:right w:val="single" w:color="auto" w:sz="4" w:space="0"/>
            </w:tcBorders>
            <w:shd w:val="clear" w:color="auto" w:fill="auto"/>
            <w:vAlign w:val="top"/>
          </w:tcPr>
          <w:p w14:paraId="747BD1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eastAsia="宋体" w:cs="宋体"/>
                <w:color w:val="auto"/>
                <w:sz w:val="21"/>
                <w:szCs w:val="21"/>
                <w:highlight w:val="none"/>
                <w:lang w:val="en-US" w:eastAsia="zh-CN"/>
              </w:rPr>
              <w:t>学生实验桌</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lang w:val="en-US" w:eastAsia="zh-CN"/>
              </w:rPr>
              <w:t>学生实验桌</w:t>
            </w:r>
            <w:r>
              <w:rPr>
                <w:rFonts w:hint="eastAsia" w:ascii="宋体" w:hAnsi="宋体" w:eastAsia="宋体" w:cs="宋体"/>
                <w:color w:val="auto"/>
                <w:kern w:val="0"/>
                <w:sz w:val="21"/>
                <w:szCs w:val="21"/>
                <w:highlight w:val="none"/>
              </w:rPr>
              <w:t>技术性能需满足以下要求：</w:t>
            </w:r>
          </w:p>
          <w:p w14:paraId="7BD4ABA3">
            <w:pPr>
              <w:pStyle w:val="18"/>
              <w:keepNext w:val="0"/>
              <w:keepLines w:val="0"/>
              <w:widowControl/>
              <w:suppressLineNumbers w:val="0"/>
              <w:spacing w:before="0" w:beforeAutospacing="0" w:after="0" w:afterAutospacing="0" w:line="360" w:lineRule="auto"/>
              <w:ind w:left="0" w:right="0"/>
              <w:jc w:val="both"/>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1、力学性能：抗拉强度Rm≥200N/mm2；规定非比例延伸强度R</w:t>
            </w:r>
            <w:r>
              <w:rPr>
                <w:rFonts w:hint="eastAsia" w:ascii="宋体" w:hAnsi="宋体" w:cs="宋体"/>
                <w:color w:val="auto"/>
                <w:sz w:val="21"/>
                <w:szCs w:val="21"/>
                <w:highlight w:val="none"/>
                <w:vertAlign w:val="subscript"/>
                <w:lang w:val="en-US" w:eastAsia="zh-CN"/>
              </w:rPr>
              <w:t>P0.2</w:t>
            </w:r>
            <w:r>
              <w:rPr>
                <w:rFonts w:hint="eastAsia" w:ascii="宋体" w:hAnsi="宋体" w:cs="宋体"/>
                <w:color w:val="auto"/>
                <w:sz w:val="21"/>
                <w:szCs w:val="21"/>
                <w:highlight w:val="none"/>
                <w:lang w:val="en-US" w:eastAsia="zh-CN"/>
              </w:rPr>
              <w:t>≥155N/mm2；断后伸长率A</w:t>
            </w:r>
            <w:r>
              <w:rPr>
                <w:rFonts w:hint="eastAsia" w:ascii="宋体" w:hAnsi="宋体" w:cs="宋体"/>
                <w:color w:val="auto"/>
                <w:sz w:val="21"/>
                <w:szCs w:val="21"/>
                <w:highlight w:val="none"/>
                <w:vertAlign w:val="subscript"/>
                <w:lang w:val="en-US" w:eastAsia="zh-CN"/>
              </w:rPr>
              <w:t>50mm</w:t>
            </w:r>
            <w:r>
              <w:rPr>
                <w:rFonts w:hint="eastAsia" w:ascii="宋体" w:hAnsi="宋体" w:cs="宋体"/>
                <w:color w:val="auto"/>
                <w:sz w:val="21"/>
                <w:szCs w:val="21"/>
                <w:highlight w:val="none"/>
                <w:lang w:val="en-US" w:eastAsia="zh-CN"/>
              </w:rPr>
              <w:t>≥5%；韦氏硬度≥10。</w:t>
            </w:r>
          </w:p>
          <w:p w14:paraId="301BA57B">
            <w:pPr>
              <w:pStyle w:val="18"/>
              <w:keepNext w:val="0"/>
              <w:keepLines w:val="0"/>
              <w:widowControl/>
              <w:suppressLineNumbers w:val="0"/>
              <w:spacing w:before="0" w:beforeAutospacing="0" w:after="0" w:afterAutospacing="0" w:line="360" w:lineRule="auto"/>
              <w:ind w:left="0" w:right="0"/>
              <w:jc w:val="both"/>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2、产品有害物质：铅Pb、镉Cd、铬Cr、汞Hg、锑Sb、钡Ba、硒Se、砷AS等均未检出。</w:t>
            </w:r>
          </w:p>
          <w:p w14:paraId="057E71A8">
            <w:pPr>
              <w:pStyle w:val="18"/>
              <w:keepNext w:val="0"/>
              <w:keepLines w:val="0"/>
              <w:widowControl/>
              <w:suppressLineNumbers w:val="0"/>
              <w:spacing w:before="0" w:beforeAutospacing="0" w:after="0" w:afterAutospacing="0" w:line="360" w:lineRule="auto"/>
              <w:ind w:left="0" w:right="0"/>
              <w:jc w:val="both"/>
              <w:rPr>
                <w:rFonts w:hint="eastAsia" w:ascii="宋体" w:hAnsi="宋体" w:eastAsia="宋体" w:cs="宋体"/>
                <w:color w:val="auto"/>
                <w:sz w:val="21"/>
                <w:szCs w:val="21"/>
                <w:highlight w:val="none"/>
                <w:lang w:val="en-US" w:eastAsia="zh-Hans"/>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得3分，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分。注：投标人需提供第三方检测机构出具的检验（检测）报告扫描件，</w:t>
            </w:r>
            <w:r>
              <w:rPr>
                <w:rFonts w:hint="eastAsia" w:ascii="宋体" w:hAnsi="宋体" w:cs="宋体"/>
                <w:color w:val="auto"/>
                <w:sz w:val="21"/>
                <w:szCs w:val="21"/>
                <w:highlight w:val="none"/>
                <w:lang w:val="en-US" w:eastAsia="zh-CN"/>
              </w:rPr>
              <w:t>并盖有检测专用章，否则不得分。</w:t>
            </w:r>
          </w:p>
        </w:tc>
        <w:tc>
          <w:tcPr>
            <w:tcW w:w="1091" w:type="dxa"/>
            <w:tcBorders>
              <w:top w:val="single" w:color="auto" w:sz="4" w:space="0"/>
              <w:left w:val="nil"/>
              <w:bottom w:val="single" w:color="auto" w:sz="4" w:space="0"/>
              <w:right w:val="single" w:color="auto" w:sz="4" w:space="0"/>
            </w:tcBorders>
            <w:vAlign w:val="center"/>
          </w:tcPr>
          <w:p w14:paraId="010BAD7C">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3</w:t>
            </w:r>
          </w:p>
        </w:tc>
      </w:tr>
      <w:tr w14:paraId="6D655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6410039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13</w:t>
            </w:r>
          </w:p>
        </w:tc>
        <w:tc>
          <w:tcPr>
            <w:tcW w:w="8226" w:type="dxa"/>
            <w:tcBorders>
              <w:top w:val="single" w:color="auto" w:sz="4" w:space="0"/>
              <w:left w:val="nil"/>
              <w:bottom w:val="single" w:color="auto" w:sz="4" w:space="0"/>
              <w:right w:val="single" w:color="auto" w:sz="4" w:space="0"/>
            </w:tcBorders>
            <w:shd w:val="clear" w:color="auto" w:fill="auto"/>
            <w:vAlign w:val="top"/>
          </w:tcPr>
          <w:p w14:paraId="05EF46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eastAsia="宋体" w:cs="宋体"/>
                <w:color w:val="auto"/>
                <w:sz w:val="21"/>
                <w:szCs w:val="21"/>
                <w:highlight w:val="none"/>
                <w:lang w:val="en-US" w:eastAsia="zh-CN"/>
              </w:rPr>
              <w:t>学生</w:t>
            </w:r>
            <w:r>
              <w:rPr>
                <w:rFonts w:hint="eastAsia" w:ascii="宋体" w:hAnsi="宋体" w:cs="宋体"/>
                <w:color w:val="auto"/>
                <w:sz w:val="21"/>
                <w:szCs w:val="21"/>
                <w:highlight w:val="none"/>
                <w:lang w:val="en-US" w:eastAsia="zh-CN"/>
              </w:rPr>
              <w:t>凳</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lang w:val="en-US" w:eastAsia="zh-CN"/>
              </w:rPr>
              <w:t>学生</w:t>
            </w:r>
            <w:r>
              <w:rPr>
                <w:rFonts w:hint="eastAsia" w:ascii="宋体" w:hAnsi="宋体" w:cs="宋体"/>
                <w:color w:val="auto"/>
                <w:sz w:val="21"/>
                <w:szCs w:val="21"/>
                <w:highlight w:val="none"/>
                <w:lang w:val="en-US" w:eastAsia="zh-CN"/>
              </w:rPr>
              <w:t>凳</w:t>
            </w:r>
            <w:r>
              <w:rPr>
                <w:rFonts w:hint="eastAsia" w:ascii="宋体" w:hAnsi="宋体" w:eastAsia="宋体" w:cs="宋体"/>
                <w:color w:val="auto"/>
                <w:kern w:val="0"/>
                <w:sz w:val="21"/>
                <w:szCs w:val="21"/>
                <w:highlight w:val="none"/>
              </w:rPr>
              <w:t>技术性能需满足以下要求：</w:t>
            </w:r>
          </w:p>
          <w:p w14:paraId="173471DA">
            <w:pPr>
              <w:pStyle w:val="18"/>
              <w:keepNext w:val="0"/>
              <w:keepLines w:val="0"/>
              <w:widowControl/>
              <w:suppressLineNumbers w:val="0"/>
              <w:spacing w:before="0" w:beforeAutospacing="0" w:after="0" w:afterAutospacing="0" w:line="360" w:lineRule="auto"/>
              <w:ind w:left="0" w:right="0"/>
              <w:jc w:val="both"/>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外观性能：金属件管材应无裂缝、叠缝，外露管口端面应封闭；焊接处应无脱焊、虚焊、焊穿、错位，无夹渣、气孔、焊瘤、焊丝头、咬边、飞溅，表面波纹应均匀。塑料件应无裂纹，无明显变形；应无明显缩孔、气泡、杂质、伤痕；外表用塑料件表面应光洁，无划痕、污染、明显色差等。可触及区域应无毛刺、无锐边锐角；</w:t>
            </w:r>
          </w:p>
          <w:p w14:paraId="6796109F">
            <w:pPr>
              <w:pStyle w:val="18"/>
              <w:keepNext w:val="0"/>
              <w:keepLines w:val="0"/>
              <w:widowControl/>
              <w:suppressLineNumbers w:val="0"/>
              <w:spacing w:before="0" w:beforeAutospacing="0" w:after="0" w:afterAutospacing="0" w:line="360" w:lineRule="auto"/>
              <w:ind w:left="0" w:right="0"/>
              <w:jc w:val="both"/>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2、安全性能：正常使用时，可接触到的边、角都应进行倒圆、倒角、砂光或以其他合适的方式进行保护。倒圆半径应不小于0.5mm；固定零部件的结合应牢固无松动，应无少件、透钉、漏钉；孔及间隙应封闭；</w:t>
            </w:r>
          </w:p>
          <w:p w14:paraId="42E3473B">
            <w:pPr>
              <w:pStyle w:val="18"/>
              <w:keepNext w:val="0"/>
              <w:keepLines w:val="0"/>
              <w:widowControl/>
              <w:suppressLineNumbers w:val="0"/>
              <w:spacing w:before="0" w:beforeAutospacing="0" w:after="0" w:afterAutospacing="0" w:line="360" w:lineRule="auto"/>
              <w:ind w:left="0" w:right="0"/>
              <w:jc w:val="both"/>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3、产品表面理化性能：金属喷漆（塑）涂层耐盐浴，划道两侧3mm外，应无鼓泡、锈蚀、剥落和起皱等现象。冲击高度≥400mm，应无剥落、裂纹、皱纹。</w:t>
            </w:r>
          </w:p>
          <w:p w14:paraId="547D6251">
            <w:pPr>
              <w:pStyle w:val="18"/>
              <w:keepNext w:val="0"/>
              <w:keepLines w:val="0"/>
              <w:widowControl/>
              <w:suppressLineNumbers w:val="0"/>
              <w:spacing w:before="0" w:beforeAutospacing="0" w:after="0" w:afterAutospacing="0" w:line="360" w:lineRule="auto"/>
              <w:ind w:left="0" w:right="0"/>
              <w:jc w:val="both"/>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得3分，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分。注：投标人需提供第三方检测机构出具的检验（检测）报告扫描件，</w:t>
            </w:r>
            <w:r>
              <w:rPr>
                <w:rFonts w:hint="eastAsia" w:ascii="宋体" w:hAnsi="宋体" w:cs="宋体"/>
                <w:color w:val="auto"/>
                <w:sz w:val="21"/>
                <w:szCs w:val="21"/>
                <w:highlight w:val="none"/>
                <w:lang w:val="en-US" w:eastAsia="zh-CN"/>
              </w:rPr>
              <w:t>并盖有检测专用章，否则不得分。</w:t>
            </w:r>
          </w:p>
        </w:tc>
        <w:tc>
          <w:tcPr>
            <w:tcW w:w="1091" w:type="dxa"/>
            <w:tcBorders>
              <w:top w:val="single" w:color="auto" w:sz="4" w:space="0"/>
              <w:left w:val="nil"/>
              <w:bottom w:val="single" w:color="auto" w:sz="4" w:space="0"/>
              <w:right w:val="single" w:color="auto" w:sz="4" w:space="0"/>
            </w:tcBorders>
            <w:vAlign w:val="center"/>
          </w:tcPr>
          <w:p w14:paraId="6999290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3</w:t>
            </w:r>
          </w:p>
        </w:tc>
      </w:tr>
      <w:tr w14:paraId="25C3B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39899D2B">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14</w:t>
            </w:r>
          </w:p>
        </w:tc>
        <w:tc>
          <w:tcPr>
            <w:tcW w:w="8226" w:type="dxa"/>
            <w:tcBorders>
              <w:top w:val="single" w:color="auto" w:sz="4" w:space="0"/>
              <w:left w:val="nil"/>
              <w:bottom w:val="single" w:color="auto" w:sz="4" w:space="0"/>
              <w:right w:val="single" w:color="auto" w:sz="4" w:space="0"/>
            </w:tcBorders>
            <w:shd w:val="clear" w:color="auto" w:fill="auto"/>
            <w:vAlign w:val="top"/>
          </w:tcPr>
          <w:p w14:paraId="60C0A3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eastAsia="宋体" w:cs="宋体"/>
                <w:color w:val="auto"/>
                <w:sz w:val="21"/>
                <w:szCs w:val="21"/>
                <w:highlight w:val="none"/>
                <w:lang w:val="en-US" w:eastAsia="zh-CN"/>
              </w:rPr>
              <w:t>学生</w:t>
            </w:r>
            <w:r>
              <w:rPr>
                <w:rFonts w:hint="eastAsia" w:ascii="宋体" w:hAnsi="宋体" w:cs="宋体"/>
                <w:color w:val="auto"/>
                <w:sz w:val="21"/>
                <w:szCs w:val="21"/>
                <w:highlight w:val="none"/>
                <w:lang w:val="en-US" w:eastAsia="zh-CN"/>
              </w:rPr>
              <w:t>凳</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lang w:val="en-US" w:eastAsia="zh-CN"/>
              </w:rPr>
              <w:t>学生</w:t>
            </w:r>
            <w:r>
              <w:rPr>
                <w:rFonts w:hint="eastAsia" w:ascii="宋体" w:hAnsi="宋体" w:cs="宋体"/>
                <w:color w:val="auto"/>
                <w:sz w:val="21"/>
                <w:szCs w:val="21"/>
                <w:highlight w:val="none"/>
                <w:lang w:val="en-US" w:eastAsia="zh-CN"/>
              </w:rPr>
              <w:t>凳</w:t>
            </w:r>
            <w:r>
              <w:rPr>
                <w:rFonts w:hint="eastAsia" w:ascii="宋体" w:hAnsi="宋体" w:eastAsia="宋体" w:cs="宋体"/>
                <w:color w:val="auto"/>
                <w:kern w:val="0"/>
                <w:sz w:val="21"/>
                <w:szCs w:val="21"/>
                <w:highlight w:val="none"/>
              </w:rPr>
              <w:t>技术性能需满足以下要求：</w:t>
            </w:r>
          </w:p>
          <w:p w14:paraId="2CD528F0">
            <w:pPr>
              <w:pStyle w:val="18"/>
              <w:keepNext w:val="0"/>
              <w:keepLines w:val="0"/>
              <w:widowControl/>
              <w:suppressLineNumbers w:val="0"/>
              <w:spacing w:before="0" w:beforeAutospacing="0" w:after="0" w:afterAutospacing="0" w:line="360" w:lineRule="auto"/>
              <w:ind w:left="0" w:right="0"/>
              <w:jc w:val="both"/>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1、邻苯二甲酸酯：应不含有DBP、BBP、DEHP、DNOP、DINP、DIDP；</w:t>
            </w:r>
          </w:p>
          <w:p w14:paraId="1FCAE13C">
            <w:pPr>
              <w:pStyle w:val="18"/>
              <w:keepNext w:val="0"/>
              <w:keepLines w:val="0"/>
              <w:widowControl/>
              <w:suppressLineNumbers w:val="0"/>
              <w:spacing w:before="0" w:beforeAutospacing="0" w:after="0" w:afterAutospacing="0" w:line="360" w:lineRule="auto"/>
              <w:ind w:left="0" w:right="0"/>
              <w:jc w:val="both"/>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2、重金属：应不含有可溶性铅、可溶性镉、可溶性铬、可溶性汞；</w:t>
            </w:r>
          </w:p>
          <w:p w14:paraId="732CADDB">
            <w:pPr>
              <w:pStyle w:val="18"/>
              <w:keepNext w:val="0"/>
              <w:keepLines w:val="0"/>
              <w:widowControl/>
              <w:suppressLineNumbers w:val="0"/>
              <w:spacing w:before="0" w:beforeAutospacing="0" w:after="0" w:afterAutospacing="0" w:line="360" w:lineRule="auto"/>
              <w:ind w:left="0" w:right="0"/>
              <w:jc w:val="both"/>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3、多环芳烃：应不含有苯并[a]芘、18种多环芳烃（PAH）总量。</w:t>
            </w:r>
          </w:p>
          <w:p w14:paraId="01FC7245">
            <w:pPr>
              <w:pStyle w:val="18"/>
              <w:keepNext w:val="0"/>
              <w:keepLines w:val="0"/>
              <w:widowControl/>
              <w:suppressLineNumbers w:val="0"/>
              <w:spacing w:before="0" w:beforeAutospacing="0" w:after="0" w:afterAutospacing="0" w:line="360" w:lineRule="auto"/>
              <w:ind w:left="0" w:right="0"/>
              <w:jc w:val="both"/>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得3分，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分。注：投标人需提供第三方检测机构出具的检验（检测）报告扫描件，</w:t>
            </w:r>
            <w:r>
              <w:rPr>
                <w:rFonts w:hint="eastAsia" w:ascii="宋体" w:hAnsi="宋体" w:cs="宋体"/>
                <w:color w:val="auto"/>
                <w:sz w:val="21"/>
                <w:szCs w:val="21"/>
                <w:highlight w:val="none"/>
                <w:lang w:val="en-US" w:eastAsia="zh-CN"/>
              </w:rPr>
              <w:t>并盖有检测专用章，否则不得分。</w:t>
            </w:r>
          </w:p>
        </w:tc>
        <w:tc>
          <w:tcPr>
            <w:tcW w:w="1091" w:type="dxa"/>
            <w:tcBorders>
              <w:top w:val="single" w:color="auto" w:sz="4" w:space="0"/>
              <w:left w:val="nil"/>
              <w:bottom w:val="single" w:color="auto" w:sz="4" w:space="0"/>
              <w:right w:val="single" w:color="auto" w:sz="4" w:space="0"/>
            </w:tcBorders>
            <w:vAlign w:val="center"/>
          </w:tcPr>
          <w:p w14:paraId="6776564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3</w:t>
            </w:r>
          </w:p>
        </w:tc>
      </w:tr>
      <w:tr w14:paraId="1B742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585630E8">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15</w:t>
            </w:r>
          </w:p>
        </w:tc>
        <w:tc>
          <w:tcPr>
            <w:tcW w:w="8226" w:type="dxa"/>
            <w:tcBorders>
              <w:top w:val="single" w:color="auto" w:sz="4" w:space="0"/>
              <w:left w:val="nil"/>
              <w:bottom w:val="single" w:color="auto" w:sz="4" w:space="0"/>
              <w:right w:val="single" w:color="auto" w:sz="4" w:space="0"/>
            </w:tcBorders>
            <w:shd w:val="clear" w:color="auto" w:fill="auto"/>
            <w:vAlign w:val="top"/>
          </w:tcPr>
          <w:p w14:paraId="797BB4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cs="宋体"/>
                <w:color w:val="auto"/>
                <w:sz w:val="21"/>
                <w:szCs w:val="21"/>
                <w:highlight w:val="none"/>
                <w:lang w:val="en-US" w:eastAsia="zh-CN"/>
              </w:rPr>
              <w:t>仪器柜</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cs="宋体"/>
                <w:color w:val="auto"/>
                <w:kern w:val="0"/>
                <w:sz w:val="21"/>
                <w:szCs w:val="21"/>
                <w:highlight w:val="none"/>
                <w:lang w:val="en-US" w:eastAsia="zh-CN"/>
              </w:rPr>
              <w:t>仪器柜</w:t>
            </w:r>
            <w:r>
              <w:rPr>
                <w:rFonts w:hint="eastAsia" w:ascii="宋体" w:hAnsi="宋体" w:eastAsia="宋体" w:cs="宋体"/>
                <w:color w:val="auto"/>
                <w:kern w:val="0"/>
                <w:sz w:val="21"/>
                <w:szCs w:val="21"/>
                <w:highlight w:val="none"/>
              </w:rPr>
              <w:t>技术性能需满足以下要求：</w:t>
            </w:r>
          </w:p>
          <w:p w14:paraId="6152F3BF">
            <w:pPr>
              <w:pStyle w:val="18"/>
              <w:keepNext w:val="0"/>
              <w:keepLines w:val="0"/>
              <w:widowControl/>
              <w:suppressLineNumbers w:val="0"/>
              <w:spacing w:before="0" w:beforeAutospacing="0" w:after="0" w:afterAutospacing="0" w:line="360" w:lineRule="auto"/>
              <w:ind w:left="0" w:right="0"/>
              <w:jc w:val="both"/>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形状和位置公差：平整度≤0.20；位差度≤2.0；分缝≤2.0；着地平稳性≤2.0。</w:t>
            </w:r>
          </w:p>
          <w:p w14:paraId="36166CD0">
            <w:pPr>
              <w:pStyle w:val="18"/>
              <w:keepNext w:val="0"/>
              <w:keepLines w:val="0"/>
              <w:widowControl/>
              <w:suppressLineNumbers w:val="0"/>
              <w:spacing w:before="0" w:beforeAutospacing="0" w:after="0" w:afterAutospacing="0" w:line="360" w:lineRule="auto"/>
              <w:ind w:left="0" w:right="0"/>
              <w:jc w:val="both"/>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得3分，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分。注：投标人需提供第三方检测机构出具的检验（检测）报告扫描件，</w:t>
            </w:r>
            <w:r>
              <w:rPr>
                <w:rFonts w:hint="eastAsia" w:ascii="宋体" w:hAnsi="宋体" w:cs="宋体"/>
                <w:color w:val="auto"/>
                <w:sz w:val="21"/>
                <w:szCs w:val="21"/>
                <w:highlight w:val="none"/>
                <w:lang w:val="en-US" w:eastAsia="zh-CN"/>
              </w:rPr>
              <w:t>并盖有检测专用章，否则不得分。</w:t>
            </w:r>
          </w:p>
        </w:tc>
        <w:tc>
          <w:tcPr>
            <w:tcW w:w="1091" w:type="dxa"/>
            <w:tcBorders>
              <w:top w:val="single" w:color="auto" w:sz="4" w:space="0"/>
              <w:left w:val="nil"/>
              <w:bottom w:val="single" w:color="auto" w:sz="4" w:space="0"/>
              <w:right w:val="single" w:color="auto" w:sz="4" w:space="0"/>
            </w:tcBorders>
            <w:vAlign w:val="center"/>
          </w:tcPr>
          <w:p w14:paraId="4837667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3</w:t>
            </w:r>
          </w:p>
        </w:tc>
      </w:tr>
      <w:tr w14:paraId="0F09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760ABD5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16</w:t>
            </w:r>
          </w:p>
        </w:tc>
        <w:tc>
          <w:tcPr>
            <w:tcW w:w="8226" w:type="dxa"/>
            <w:tcBorders>
              <w:top w:val="single" w:color="auto" w:sz="4" w:space="0"/>
              <w:left w:val="nil"/>
              <w:bottom w:val="single" w:color="auto" w:sz="4" w:space="0"/>
              <w:right w:val="single" w:color="auto" w:sz="4" w:space="0"/>
            </w:tcBorders>
            <w:shd w:val="clear" w:color="auto" w:fill="auto"/>
            <w:vAlign w:val="top"/>
          </w:tcPr>
          <w:p w14:paraId="54D0E9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cs="宋体"/>
                <w:color w:val="auto"/>
                <w:sz w:val="21"/>
                <w:szCs w:val="21"/>
                <w:highlight w:val="none"/>
                <w:lang w:val="en-US" w:eastAsia="zh-CN"/>
              </w:rPr>
              <w:t>仪器柜</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cs="宋体"/>
                <w:color w:val="auto"/>
                <w:kern w:val="0"/>
                <w:sz w:val="21"/>
                <w:szCs w:val="21"/>
                <w:highlight w:val="none"/>
                <w:lang w:val="en-US" w:eastAsia="zh-CN"/>
              </w:rPr>
              <w:t>仪器柜</w:t>
            </w:r>
            <w:r>
              <w:rPr>
                <w:rFonts w:hint="eastAsia" w:ascii="宋体" w:hAnsi="宋体" w:eastAsia="宋体" w:cs="宋体"/>
                <w:color w:val="auto"/>
                <w:kern w:val="0"/>
                <w:sz w:val="21"/>
                <w:szCs w:val="21"/>
                <w:highlight w:val="none"/>
              </w:rPr>
              <w:t>技术性能需满足以下要求：</w:t>
            </w:r>
          </w:p>
          <w:p w14:paraId="0D5290EB">
            <w:pPr>
              <w:pStyle w:val="18"/>
              <w:keepNext w:val="0"/>
              <w:keepLines w:val="0"/>
              <w:widowControl/>
              <w:suppressLineNumbers w:val="0"/>
              <w:spacing w:before="0" w:beforeAutospacing="0" w:after="0" w:afterAutospacing="0" w:line="360" w:lineRule="auto"/>
              <w:ind w:left="0" w:right="0"/>
              <w:jc w:val="both"/>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玻璃件：外露周边应磨边处理，安装牢固；玻璃应光洁平滑，不应有裂纹、划伤、沙粒、疙瘩和麻点凳缺陷。</w:t>
            </w:r>
          </w:p>
          <w:p w14:paraId="6CF2364F">
            <w:pPr>
              <w:pStyle w:val="18"/>
              <w:keepNext w:val="0"/>
              <w:keepLines w:val="0"/>
              <w:widowControl/>
              <w:suppressLineNumbers w:val="0"/>
              <w:spacing w:before="0" w:beforeAutospacing="0" w:after="0" w:afterAutospacing="0" w:line="360" w:lineRule="auto"/>
              <w:ind w:left="0" w:right="0"/>
              <w:jc w:val="both"/>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得2分，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分。注：投标人需提供第三方检测机构出具的检验（检测）报告扫描件，</w:t>
            </w:r>
            <w:r>
              <w:rPr>
                <w:rFonts w:hint="eastAsia" w:ascii="宋体" w:hAnsi="宋体" w:cs="宋体"/>
                <w:color w:val="auto"/>
                <w:sz w:val="21"/>
                <w:szCs w:val="21"/>
                <w:highlight w:val="none"/>
                <w:lang w:val="en-US" w:eastAsia="zh-CN"/>
              </w:rPr>
              <w:t>并盖有检测专用章，否则不得分。</w:t>
            </w:r>
          </w:p>
        </w:tc>
        <w:tc>
          <w:tcPr>
            <w:tcW w:w="1091" w:type="dxa"/>
            <w:tcBorders>
              <w:top w:val="single" w:color="auto" w:sz="4" w:space="0"/>
              <w:left w:val="nil"/>
              <w:bottom w:val="single" w:color="auto" w:sz="4" w:space="0"/>
              <w:right w:val="single" w:color="auto" w:sz="4" w:space="0"/>
            </w:tcBorders>
            <w:vAlign w:val="center"/>
          </w:tcPr>
          <w:p w14:paraId="69CE294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2</w:t>
            </w:r>
          </w:p>
        </w:tc>
      </w:tr>
      <w:tr w14:paraId="4EE0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4F3D77F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17</w:t>
            </w:r>
          </w:p>
        </w:tc>
        <w:tc>
          <w:tcPr>
            <w:tcW w:w="8226" w:type="dxa"/>
            <w:tcBorders>
              <w:top w:val="single" w:color="auto" w:sz="4" w:space="0"/>
              <w:left w:val="nil"/>
              <w:bottom w:val="single" w:color="auto" w:sz="4" w:space="0"/>
              <w:right w:val="single" w:color="auto" w:sz="4" w:space="0"/>
            </w:tcBorders>
            <w:shd w:val="clear" w:color="auto" w:fill="auto"/>
            <w:vAlign w:val="top"/>
          </w:tcPr>
          <w:p w14:paraId="2BCC7C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根据投标人所投“</w:t>
            </w:r>
            <w:r>
              <w:rPr>
                <w:rFonts w:hint="eastAsia" w:ascii="宋体" w:hAnsi="宋体" w:cs="宋体"/>
                <w:color w:val="auto"/>
                <w:sz w:val="21"/>
                <w:szCs w:val="21"/>
                <w:highlight w:val="none"/>
                <w:lang w:val="en-US" w:eastAsia="zh-CN"/>
              </w:rPr>
              <w:t>仪器柜</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cs="宋体"/>
                <w:color w:val="auto"/>
                <w:kern w:val="0"/>
                <w:sz w:val="21"/>
                <w:szCs w:val="21"/>
                <w:highlight w:val="none"/>
                <w:lang w:val="en-US" w:eastAsia="zh-CN"/>
              </w:rPr>
              <w:t>仪器柜</w:t>
            </w:r>
            <w:r>
              <w:rPr>
                <w:rFonts w:hint="eastAsia" w:ascii="宋体" w:hAnsi="宋体" w:eastAsia="宋体" w:cs="宋体"/>
                <w:color w:val="auto"/>
                <w:kern w:val="0"/>
                <w:sz w:val="21"/>
                <w:szCs w:val="21"/>
                <w:highlight w:val="none"/>
              </w:rPr>
              <w:t>技术性能需满足以下要求：</w:t>
            </w:r>
          </w:p>
          <w:p w14:paraId="1DED642F">
            <w:pPr>
              <w:pStyle w:val="18"/>
              <w:keepNext w:val="0"/>
              <w:keepLines w:val="0"/>
              <w:widowControl/>
              <w:suppressLineNumbers w:val="0"/>
              <w:spacing w:before="0" w:beforeAutospacing="0" w:after="0" w:afterAutospacing="0" w:line="360" w:lineRule="auto"/>
              <w:ind w:left="0" w:right="0"/>
              <w:jc w:val="both"/>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塑料件：应无裂纹、明显变形、缩水、针孔；应无凹陷、飞边、折皱、疙瘩；应无气泡、杂质、伤痕、白印；表面应光洁，应无划痕、毛刺、拉毛、污渍；应无裂纹、明显变形、缩水、针孔。</w:t>
            </w:r>
          </w:p>
          <w:p w14:paraId="773F0EA9">
            <w:pPr>
              <w:pStyle w:val="18"/>
              <w:keepNext w:val="0"/>
              <w:keepLines w:val="0"/>
              <w:widowControl/>
              <w:suppressLineNumbers w:val="0"/>
              <w:spacing w:before="0" w:beforeAutospacing="0" w:after="0" w:afterAutospacing="0" w:line="360" w:lineRule="auto"/>
              <w:ind w:left="0" w:right="0"/>
              <w:jc w:val="both"/>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得3分，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分。注：投标人需提供第三方检测机构出具的检验（检测）报告扫描件，</w:t>
            </w:r>
            <w:r>
              <w:rPr>
                <w:rFonts w:hint="eastAsia" w:ascii="宋体" w:hAnsi="宋体" w:cs="宋体"/>
                <w:color w:val="auto"/>
                <w:sz w:val="21"/>
                <w:szCs w:val="21"/>
                <w:highlight w:val="none"/>
                <w:lang w:val="en-US" w:eastAsia="zh-CN"/>
              </w:rPr>
              <w:t>并盖有检测专用章，否则不得分。</w:t>
            </w:r>
          </w:p>
        </w:tc>
        <w:tc>
          <w:tcPr>
            <w:tcW w:w="1091" w:type="dxa"/>
            <w:tcBorders>
              <w:top w:val="single" w:color="auto" w:sz="4" w:space="0"/>
              <w:left w:val="nil"/>
              <w:bottom w:val="single" w:color="auto" w:sz="4" w:space="0"/>
              <w:right w:val="single" w:color="auto" w:sz="4" w:space="0"/>
            </w:tcBorders>
            <w:vAlign w:val="center"/>
          </w:tcPr>
          <w:p w14:paraId="4B063531">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3</w:t>
            </w:r>
          </w:p>
        </w:tc>
      </w:tr>
      <w:tr w14:paraId="6BB53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006BBBA4">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18</w:t>
            </w:r>
          </w:p>
        </w:tc>
        <w:tc>
          <w:tcPr>
            <w:tcW w:w="8226" w:type="dxa"/>
            <w:tcBorders>
              <w:top w:val="single" w:color="auto" w:sz="4" w:space="0"/>
              <w:left w:val="nil"/>
              <w:bottom w:val="single" w:color="auto" w:sz="4" w:space="0"/>
              <w:right w:val="single" w:color="auto" w:sz="4" w:space="0"/>
            </w:tcBorders>
            <w:shd w:val="clear" w:color="auto" w:fill="auto"/>
            <w:vAlign w:val="top"/>
          </w:tcPr>
          <w:p w14:paraId="62E9F8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根据投标人所投“</w:t>
            </w:r>
            <w:r>
              <w:rPr>
                <w:rFonts w:hint="eastAsia" w:ascii="宋体" w:hAnsi="宋体" w:cs="宋体"/>
                <w:color w:val="auto"/>
                <w:sz w:val="21"/>
                <w:szCs w:val="21"/>
                <w:highlight w:val="none"/>
                <w:lang w:val="en-US" w:eastAsia="zh-CN"/>
              </w:rPr>
              <w:t>仪器柜</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技术参数进行评价：</w:t>
            </w: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eastAsia="zh-CN"/>
              </w:rPr>
              <w:t>检验（检测）报告</w:t>
            </w:r>
            <w:r>
              <w:rPr>
                <w:rFonts w:hint="eastAsia" w:ascii="宋体" w:hAnsi="宋体" w:eastAsia="宋体" w:cs="宋体"/>
                <w:color w:val="auto"/>
                <w:kern w:val="0"/>
                <w:sz w:val="21"/>
                <w:szCs w:val="21"/>
                <w:highlight w:val="none"/>
              </w:rPr>
              <w:t>，</w:t>
            </w:r>
            <w:r>
              <w:rPr>
                <w:rFonts w:hint="eastAsia" w:ascii="宋体" w:hAnsi="宋体" w:cs="宋体"/>
                <w:color w:val="auto"/>
                <w:kern w:val="0"/>
                <w:sz w:val="21"/>
                <w:szCs w:val="21"/>
                <w:highlight w:val="none"/>
                <w:lang w:val="en-US" w:eastAsia="zh-CN"/>
              </w:rPr>
              <w:t>仪器柜</w:t>
            </w:r>
            <w:r>
              <w:rPr>
                <w:rFonts w:hint="eastAsia" w:ascii="宋体" w:hAnsi="宋体" w:eastAsia="宋体" w:cs="宋体"/>
                <w:color w:val="auto"/>
                <w:kern w:val="0"/>
                <w:sz w:val="21"/>
                <w:szCs w:val="21"/>
                <w:highlight w:val="none"/>
              </w:rPr>
              <w:t>技术性能需满足以下要求：</w:t>
            </w:r>
          </w:p>
          <w:p w14:paraId="067C31A7">
            <w:pPr>
              <w:pStyle w:val="18"/>
              <w:keepNext w:val="0"/>
              <w:keepLines w:val="0"/>
              <w:widowControl/>
              <w:suppressLineNumbers w:val="0"/>
              <w:spacing w:before="0" w:beforeAutospacing="0" w:after="0" w:afterAutospacing="0" w:line="360" w:lineRule="auto"/>
              <w:ind w:left="0" w:right="0"/>
              <w:jc w:val="both"/>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基本结构安全：正常使用时，可接触到的边、角都应进行倒圆、倒角、砂光或以其他合适的方式进行保护，倒圆半径应不小于0.5mm；固定零部件的结合应牢固无松动，应无少件、透钉、漏钉；正常使用时，其他部件表面应无锐边、锐角。</w:t>
            </w:r>
          </w:p>
          <w:p w14:paraId="165C018A">
            <w:pPr>
              <w:pStyle w:val="18"/>
              <w:keepNext w:val="0"/>
              <w:keepLines w:val="0"/>
              <w:widowControl/>
              <w:suppressLineNumbers w:val="0"/>
              <w:spacing w:before="0" w:beforeAutospacing="0" w:after="0" w:afterAutospacing="0" w:line="360" w:lineRule="auto"/>
              <w:ind w:left="0" w:right="0"/>
              <w:jc w:val="both"/>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全部</w:t>
            </w:r>
            <w:r>
              <w:rPr>
                <w:rFonts w:hint="eastAsia" w:ascii="宋体" w:hAnsi="宋体" w:eastAsia="宋体" w:cs="宋体"/>
                <w:color w:val="auto"/>
                <w:sz w:val="21"/>
                <w:szCs w:val="21"/>
                <w:highlight w:val="none"/>
                <w:lang w:val="en-US" w:eastAsia="zh-CN"/>
              </w:rPr>
              <w:t>满足以上</w:t>
            </w:r>
            <w:r>
              <w:rPr>
                <w:rFonts w:hint="eastAsia" w:ascii="宋体" w:hAnsi="宋体" w:cs="宋体"/>
                <w:color w:val="auto"/>
                <w:sz w:val="21"/>
                <w:szCs w:val="21"/>
                <w:highlight w:val="none"/>
                <w:lang w:val="en-US" w:eastAsia="zh-CN"/>
              </w:rPr>
              <w:t>检测内容</w:t>
            </w:r>
            <w:r>
              <w:rPr>
                <w:rFonts w:hint="eastAsia" w:ascii="宋体" w:hAnsi="宋体" w:eastAsia="宋体" w:cs="宋体"/>
                <w:color w:val="auto"/>
                <w:sz w:val="21"/>
                <w:szCs w:val="21"/>
                <w:highlight w:val="none"/>
                <w:lang w:val="en-US" w:eastAsia="zh-CN"/>
              </w:rPr>
              <w:t>得3分，</w:t>
            </w:r>
            <w:r>
              <w:rPr>
                <w:rFonts w:hint="eastAsia" w:ascii="宋体" w:hAnsi="宋体" w:cs="宋体"/>
                <w:color w:val="auto"/>
                <w:sz w:val="21"/>
                <w:szCs w:val="21"/>
                <w:highlight w:val="none"/>
                <w:lang w:val="en-US" w:eastAsia="zh-CN"/>
              </w:rPr>
              <w:t>检测内容不符或检测内容不全不得</w:t>
            </w:r>
            <w:r>
              <w:rPr>
                <w:rFonts w:hint="eastAsia" w:ascii="宋体" w:hAnsi="宋体" w:eastAsia="宋体" w:cs="宋体"/>
                <w:color w:val="auto"/>
                <w:sz w:val="21"/>
                <w:szCs w:val="21"/>
                <w:highlight w:val="none"/>
                <w:lang w:val="en-US" w:eastAsia="zh-CN"/>
              </w:rPr>
              <w:t>分。注：投标人需提供第三方检测机构出具的检验（检测）报告扫描件，</w:t>
            </w:r>
            <w:r>
              <w:rPr>
                <w:rFonts w:hint="eastAsia" w:ascii="宋体" w:hAnsi="宋体" w:cs="宋体"/>
                <w:color w:val="auto"/>
                <w:sz w:val="21"/>
                <w:szCs w:val="21"/>
                <w:highlight w:val="none"/>
                <w:lang w:val="en-US" w:eastAsia="zh-CN"/>
              </w:rPr>
              <w:t>并盖有检测专用章，否则不得分。</w:t>
            </w:r>
          </w:p>
        </w:tc>
        <w:tc>
          <w:tcPr>
            <w:tcW w:w="1091" w:type="dxa"/>
            <w:tcBorders>
              <w:top w:val="single" w:color="auto" w:sz="4" w:space="0"/>
              <w:left w:val="nil"/>
              <w:bottom w:val="single" w:color="auto" w:sz="4" w:space="0"/>
              <w:right w:val="single" w:color="auto" w:sz="4" w:space="0"/>
            </w:tcBorders>
            <w:vAlign w:val="center"/>
          </w:tcPr>
          <w:p w14:paraId="67F7BFD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3</w:t>
            </w:r>
          </w:p>
        </w:tc>
      </w:tr>
      <w:tr w14:paraId="6814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4E6BE46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19</w:t>
            </w:r>
          </w:p>
        </w:tc>
        <w:tc>
          <w:tcPr>
            <w:tcW w:w="8226" w:type="dxa"/>
            <w:tcBorders>
              <w:top w:val="single" w:color="auto" w:sz="4" w:space="0"/>
              <w:left w:val="nil"/>
              <w:bottom w:val="single" w:color="auto" w:sz="4" w:space="0"/>
              <w:right w:val="single" w:color="auto" w:sz="4" w:space="0"/>
            </w:tcBorders>
            <w:shd w:val="clear" w:color="auto" w:fill="FFFFFF"/>
            <w:vAlign w:val="center"/>
          </w:tcPr>
          <w:p w14:paraId="4F6A3D68">
            <w:pPr>
              <w:keepNext w:val="0"/>
              <w:keepLines w:val="0"/>
              <w:widowControl/>
              <w:suppressLineNumbers w:val="0"/>
              <w:spacing w:before="0" w:beforeAutospacing="0" w:after="0" w:afterAutospacing="0" w:line="360" w:lineRule="auto"/>
              <w:ind w:left="0" w:right="0"/>
              <w:jc w:val="left"/>
              <w:rPr>
                <w:rFonts w:hint="default" w:ascii="宋体" w:hAnsi="宋体" w:cs="宋体" w:eastAsiaTheme="minorEastAsia"/>
                <w:color w:val="auto"/>
                <w:kern w:val="0"/>
                <w:sz w:val="21"/>
                <w:szCs w:val="21"/>
                <w:highlight w:val="none"/>
                <w:lang w:val="en-US" w:eastAsia="zh-CN"/>
              </w:rPr>
            </w:pPr>
            <w:r>
              <w:rPr>
                <w:rFonts w:hint="eastAsia" w:ascii="宋体" w:hAnsi="宋体" w:cs="宋体" w:eastAsiaTheme="minorEastAsia"/>
                <w:color w:val="auto"/>
                <w:kern w:val="0"/>
                <w:sz w:val="21"/>
                <w:szCs w:val="21"/>
                <w:highlight w:val="none"/>
                <w:lang w:val="en-US" w:eastAsia="zh-CN"/>
              </w:rPr>
              <w:t>根据投标人的产品质量保障方案进行评价；有制定相应的产品质量保障措施，对项目过程中的关键节点有具体质量控制措施，有相应的人力、物力投入安排，能够确保产品质量的，得2分；产品质量保障措施较为简单，对项目过程中的关键节点有提出基本的质量控制措施的，得1分；未提供方案或方案不可行或不符合项目需求的均不得分。</w:t>
            </w:r>
          </w:p>
        </w:tc>
        <w:tc>
          <w:tcPr>
            <w:tcW w:w="1091" w:type="dxa"/>
            <w:tcBorders>
              <w:top w:val="single" w:color="auto" w:sz="4" w:space="0"/>
              <w:left w:val="nil"/>
              <w:bottom w:val="single" w:color="auto" w:sz="4" w:space="0"/>
              <w:right w:val="single" w:color="auto" w:sz="4" w:space="0"/>
            </w:tcBorders>
            <w:vAlign w:val="center"/>
          </w:tcPr>
          <w:p w14:paraId="623B35C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2</w:t>
            </w:r>
          </w:p>
        </w:tc>
      </w:tr>
      <w:tr w14:paraId="5E8D5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jc w:val="center"/>
        </w:trPr>
        <w:tc>
          <w:tcPr>
            <w:tcW w:w="685" w:type="dxa"/>
            <w:tcBorders>
              <w:top w:val="single" w:color="auto" w:sz="4" w:space="0"/>
              <w:left w:val="single" w:color="auto" w:sz="4" w:space="0"/>
              <w:bottom w:val="single" w:color="auto" w:sz="4" w:space="0"/>
              <w:right w:val="single" w:color="auto" w:sz="4" w:space="0"/>
            </w:tcBorders>
            <w:vAlign w:val="center"/>
          </w:tcPr>
          <w:p w14:paraId="579B835B">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20</w:t>
            </w:r>
          </w:p>
        </w:tc>
        <w:tc>
          <w:tcPr>
            <w:tcW w:w="8226" w:type="dxa"/>
            <w:tcBorders>
              <w:top w:val="single" w:color="auto" w:sz="4" w:space="0"/>
              <w:left w:val="nil"/>
              <w:bottom w:val="single" w:color="auto" w:sz="4" w:space="0"/>
              <w:right w:val="single" w:color="auto" w:sz="4" w:space="0"/>
            </w:tcBorders>
            <w:shd w:val="clear" w:color="auto" w:fill="FFFFFF"/>
            <w:vAlign w:val="center"/>
          </w:tcPr>
          <w:p w14:paraId="2234DB06">
            <w:pPr>
              <w:keepNext w:val="0"/>
              <w:keepLines w:val="0"/>
              <w:widowControl/>
              <w:suppressLineNumbers w:val="0"/>
              <w:spacing w:before="0" w:beforeAutospacing="0" w:after="0" w:afterAutospacing="0" w:line="360" w:lineRule="auto"/>
              <w:ind w:left="0" w:right="0"/>
              <w:jc w:val="left"/>
              <w:rPr>
                <w:rFonts w:hint="eastAsia" w:ascii="宋体" w:hAnsi="宋体" w:cs="宋体" w:eastAsiaTheme="minorEastAsia"/>
                <w:color w:val="auto"/>
                <w:kern w:val="0"/>
                <w:sz w:val="21"/>
                <w:szCs w:val="21"/>
                <w:highlight w:val="none"/>
                <w:lang w:val="en-US" w:eastAsia="zh-CN"/>
              </w:rPr>
            </w:pPr>
            <w:r>
              <w:rPr>
                <w:rFonts w:hint="eastAsia" w:ascii="宋体" w:hAnsi="宋体" w:cs="宋体" w:eastAsiaTheme="minorEastAsia"/>
                <w:color w:val="auto"/>
                <w:kern w:val="0"/>
                <w:sz w:val="21"/>
                <w:szCs w:val="21"/>
                <w:highlight w:val="none"/>
                <w:lang w:val="en-US" w:eastAsia="zh-CN"/>
              </w:rPr>
              <w:t>根据投标人提供针对本项目的产品供货安装组织方案进行评价：方案内容详细具体，包含产品的运输包装保护、供货时间计划、供货人员及车辆安排、产品安装人员安排等的，得3分；方案内容包含以上四点，但内容较为简单，但基本能够适用于本项目的得2分；方案所包含的要点有缺漏、未提供或内容存在明显错误、内容明显不适用于本项目需求的均不得分。</w:t>
            </w:r>
          </w:p>
        </w:tc>
        <w:tc>
          <w:tcPr>
            <w:tcW w:w="1091" w:type="dxa"/>
            <w:tcBorders>
              <w:top w:val="single" w:color="auto" w:sz="4" w:space="0"/>
              <w:left w:val="nil"/>
              <w:bottom w:val="single" w:color="auto" w:sz="4" w:space="0"/>
              <w:right w:val="single" w:color="auto" w:sz="4" w:space="0"/>
            </w:tcBorders>
            <w:vAlign w:val="center"/>
          </w:tcPr>
          <w:p w14:paraId="67FB9806">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3</w:t>
            </w:r>
          </w:p>
        </w:tc>
      </w:tr>
    </w:tbl>
    <w:p w14:paraId="2DF9463A">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（二）商务评分(F2)：按</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分评分法，商务评分考虑下列因素：</w:t>
      </w:r>
    </w:p>
    <w:tbl>
      <w:tblPr>
        <w:tblStyle w:val="12"/>
        <w:tblW w:w="10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8516"/>
        <w:gridCol w:w="1122"/>
      </w:tblGrid>
      <w:tr w14:paraId="0E46E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60156F78">
            <w:pPr>
              <w:keepNext w:val="0"/>
              <w:keepLines w:val="0"/>
              <w:suppressLineNumbers w:val="0"/>
              <w:spacing w:before="0" w:beforeAutospacing="0" w:after="0" w:afterAutospacing="0" w:line="500" w:lineRule="exact"/>
              <w:ind w:left="0" w:righ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8516" w:type="dxa"/>
            <w:tcBorders>
              <w:top w:val="single" w:color="auto" w:sz="4" w:space="0"/>
              <w:left w:val="nil"/>
              <w:bottom w:val="single" w:color="auto" w:sz="4" w:space="0"/>
              <w:right w:val="single" w:color="auto" w:sz="4" w:space="0"/>
            </w:tcBorders>
            <w:vAlign w:val="center"/>
          </w:tcPr>
          <w:p w14:paraId="640DF578">
            <w:pPr>
              <w:keepNext w:val="0"/>
              <w:keepLines w:val="0"/>
              <w:suppressLineNumbers w:val="0"/>
              <w:spacing w:before="0" w:beforeAutospacing="0" w:after="0" w:afterAutospacing="0" w:line="500" w:lineRule="exact"/>
              <w:ind w:left="0" w:righ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评分界定</w:t>
            </w:r>
          </w:p>
        </w:tc>
        <w:tc>
          <w:tcPr>
            <w:tcW w:w="1122" w:type="dxa"/>
            <w:tcBorders>
              <w:top w:val="single" w:color="auto" w:sz="4" w:space="0"/>
              <w:left w:val="nil"/>
              <w:bottom w:val="single" w:color="auto" w:sz="4" w:space="0"/>
              <w:right w:val="single" w:color="auto" w:sz="4" w:space="0"/>
            </w:tcBorders>
            <w:vAlign w:val="center"/>
          </w:tcPr>
          <w:p w14:paraId="3E024BB4">
            <w:pPr>
              <w:keepNext w:val="0"/>
              <w:keepLines w:val="0"/>
              <w:suppressLineNumbers w:val="0"/>
              <w:spacing w:before="0" w:beforeAutospacing="0" w:after="0" w:afterAutospacing="0" w:line="500" w:lineRule="exact"/>
              <w:ind w:left="0" w:righ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满分分值</w:t>
            </w:r>
          </w:p>
        </w:tc>
      </w:tr>
      <w:tr w14:paraId="01B7B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218EBF3E">
            <w:pPr>
              <w:keepNext w:val="0"/>
              <w:keepLines w:val="0"/>
              <w:suppressLineNumbers w:val="0"/>
              <w:spacing w:before="0" w:beforeAutospacing="0" w:after="0" w:afterAutospacing="0" w:line="500" w:lineRule="exact"/>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p>
        </w:tc>
        <w:tc>
          <w:tcPr>
            <w:tcW w:w="8516" w:type="dxa"/>
            <w:tcBorders>
              <w:top w:val="single" w:color="auto" w:sz="4" w:space="0"/>
              <w:left w:val="nil"/>
              <w:bottom w:val="single" w:color="auto" w:sz="4" w:space="0"/>
              <w:right w:val="single" w:color="auto" w:sz="4" w:space="0"/>
            </w:tcBorders>
            <w:vAlign w:val="top"/>
          </w:tcPr>
          <w:p w14:paraId="70A3CD09">
            <w:pPr>
              <w:pStyle w:val="18"/>
              <w:keepNext w:val="0"/>
              <w:keepLines w:val="0"/>
              <w:widowControl/>
              <w:suppressLineNumbers w:val="0"/>
              <w:spacing w:before="0" w:beforeAutospacing="0" w:after="0" w:afterAutospacing="0" w:line="360" w:lineRule="auto"/>
              <w:ind w:left="0" w:right="0"/>
              <w:jc w:val="both"/>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根据投标人所投实验室产品（教师演示台、学生实验桌、水槽柜、学生电源、仪器柜），提供该厂家有效的“质量管理体系认证证书”得1分，证书认证范围至少包含“理化生实验室设备（仪器柜）的设计、生产”，不符合或未提供不得分。</w:t>
            </w:r>
          </w:p>
        </w:tc>
        <w:tc>
          <w:tcPr>
            <w:tcW w:w="1122" w:type="dxa"/>
            <w:tcBorders>
              <w:top w:val="single" w:color="auto" w:sz="4" w:space="0"/>
              <w:left w:val="nil"/>
              <w:bottom w:val="single" w:color="auto" w:sz="4" w:space="0"/>
              <w:right w:val="single" w:color="auto" w:sz="4" w:space="0"/>
            </w:tcBorders>
            <w:vAlign w:val="center"/>
          </w:tcPr>
          <w:p w14:paraId="4F36BD65">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1</w:t>
            </w:r>
          </w:p>
        </w:tc>
      </w:tr>
      <w:tr w14:paraId="71EAA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5B7623E4">
            <w:pPr>
              <w:keepNext w:val="0"/>
              <w:keepLines w:val="0"/>
              <w:suppressLineNumbers w:val="0"/>
              <w:spacing w:before="0" w:beforeAutospacing="0" w:after="0" w:afterAutospacing="0" w:line="500" w:lineRule="exact"/>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8516" w:type="dxa"/>
            <w:tcBorders>
              <w:top w:val="single" w:color="auto" w:sz="4" w:space="0"/>
              <w:left w:val="nil"/>
              <w:bottom w:val="single" w:color="auto" w:sz="4" w:space="0"/>
              <w:right w:val="single" w:color="auto" w:sz="4" w:space="0"/>
            </w:tcBorders>
            <w:vAlign w:val="top"/>
          </w:tcPr>
          <w:p w14:paraId="535F96BC">
            <w:pPr>
              <w:pStyle w:val="18"/>
              <w:keepNext w:val="0"/>
              <w:keepLines w:val="0"/>
              <w:widowControl/>
              <w:suppressLineNumbers w:val="0"/>
              <w:spacing w:before="0" w:beforeAutospacing="0" w:after="0" w:afterAutospacing="0" w:line="360" w:lineRule="auto"/>
              <w:ind w:left="0" w:right="0"/>
              <w:jc w:val="both"/>
              <w:rPr>
                <w:rFonts w:hint="eastAsia" w:ascii="宋体" w:hAnsi="宋体" w:eastAsia="宋体" w:cs="宋体"/>
                <w:color w:val="auto"/>
                <w:kern w:val="0"/>
                <w:sz w:val="21"/>
                <w:szCs w:val="21"/>
                <w:highlight w:val="none"/>
              </w:rPr>
            </w:pPr>
            <w:r>
              <w:rPr>
                <w:rFonts w:hint="eastAsia" w:ascii="宋体" w:hAnsi="宋体" w:cs="宋体"/>
                <w:color w:val="auto"/>
                <w:sz w:val="21"/>
                <w:szCs w:val="21"/>
                <w:highlight w:val="none"/>
                <w:lang w:val="en-US" w:eastAsia="zh-CN"/>
              </w:rPr>
              <w:t>根据投标人所投实验室产品（教师演示台、学生实验桌、水槽柜、学生电源、仪器柜），提供该厂家有效的“环境管理体系认证证书”得1分，证书认证范围至少包含“理化生实验室设备（仪器柜）的设计、生产”，不符合或未提供不得分。</w:t>
            </w:r>
          </w:p>
        </w:tc>
        <w:tc>
          <w:tcPr>
            <w:tcW w:w="1122" w:type="dxa"/>
            <w:tcBorders>
              <w:top w:val="single" w:color="auto" w:sz="4" w:space="0"/>
              <w:left w:val="nil"/>
              <w:bottom w:val="single" w:color="auto" w:sz="4" w:space="0"/>
              <w:right w:val="single" w:color="auto" w:sz="4" w:space="0"/>
            </w:tcBorders>
            <w:vAlign w:val="center"/>
          </w:tcPr>
          <w:p w14:paraId="503E5F16">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r>
      <w:tr w14:paraId="559FE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0D74067A">
            <w:pPr>
              <w:keepNext w:val="0"/>
              <w:keepLines w:val="0"/>
              <w:suppressLineNumbers w:val="0"/>
              <w:spacing w:before="0" w:beforeAutospacing="0" w:after="0" w:afterAutospacing="0" w:line="500" w:lineRule="exact"/>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p>
        </w:tc>
        <w:tc>
          <w:tcPr>
            <w:tcW w:w="8516" w:type="dxa"/>
            <w:tcBorders>
              <w:top w:val="single" w:color="auto" w:sz="4" w:space="0"/>
              <w:left w:val="nil"/>
              <w:bottom w:val="single" w:color="auto" w:sz="4" w:space="0"/>
              <w:right w:val="single" w:color="auto" w:sz="4" w:space="0"/>
            </w:tcBorders>
            <w:vAlign w:val="top"/>
          </w:tcPr>
          <w:p w14:paraId="38F18D44">
            <w:pPr>
              <w:pStyle w:val="18"/>
              <w:keepNext w:val="0"/>
              <w:keepLines w:val="0"/>
              <w:widowControl/>
              <w:suppressLineNumbers w:val="0"/>
              <w:spacing w:before="0" w:beforeAutospacing="0" w:after="0" w:afterAutospacing="0" w:line="360" w:lineRule="auto"/>
              <w:ind w:left="0" w:right="0"/>
              <w:jc w:val="both"/>
              <w:rPr>
                <w:rFonts w:hint="eastAsia" w:ascii="宋体" w:hAnsi="宋体" w:eastAsia="宋体" w:cs="宋体"/>
                <w:color w:val="auto"/>
                <w:kern w:val="0"/>
                <w:sz w:val="21"/>
                <w:szCs w:val="21"/>
                <w:highlight w:val="none"/>
              </w:rPr>
            </w:pPr>
            <w:r>
              <w:rPr>
                <w:rFonts w:hint="eastAsia" w:ascii="宋体" w:hAnsi="宋体" w:cs="宋体"/>
                <w:color w:val="auto"/>
                <w:sz w:val="21"/>
                <w:szCs w:val="21"/>
                <w:highlight w:val="none"/>
                <w:lang w:val="en-US" w:eastAsia="zh-CN"/>
              </w:rPr>
              <w:t>根据投标人所投实验室产品（教师演示台、学生实验桌、水槽柜、学生电源、仪器柜），提供该厂家有效的“职业健康安全管理体系认证证书”得1分，证书认证范围至少包含“理化生实验室设备（仪器柜）的设计、生产”，不符合或未提供不得分。</w:t>
            </w:r>
          </w:p>
        </w:tc>
        <w:tc>
          <w:tcPr>
            <w:tcW w:w="1122" w:type="dxa"/>
            <w:tcBorders>
              <w:top w:val="single" w:color="auto" w:sz="4" w:space="0"/>
              <w:left w:val="nil"/>
              <w:bottom w:val="single" w:color="auto" w:sz="4" w:space="0"/>
              <w:right w:val="single" w:color="auto" w:sz="4" w:space="0"/>
            </w:tcBorders>
            <w:vAlign w:val="center"/>
          </w:tcPr>
          <w:p w14:paraId="536DD945">
            <w:pPr>
              <w:keepNext w:val="0"/>
              <w:keepLines w:val="0"/>
              <w:widowControl/>
              <w:suppressLineNumbers w:val="0"/>
              <w:spacing w:before="0" w:beforeAutospacing="0" w:after="0" w:afterAutospacing="0" w:line="400" w:lineRule="exact"/>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r>
      <w:tr w14:paraId="76BDD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41BF0DAE">
            <w:pPr>
              <w:keepNext w:val="0"/>
              <w:keepLines w:val="0"/>
              <w:suppressLineNumbers w:val="0"/>
              <w:spacing w:before="0" w:beforeAutospacing="0" w:after="0" w:afterAutospacing="0" w:line="5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516" w:type="dxa"/>
            <w:tcBorders>
              <w:top w:val="single" w:color="auto" w:sz="4" w:space="0"/>
              <w:left w:val="nil"/>
              <w:bottom w:val="single" w:color="auto" w:sz="4" w:space="0"/>
              <w:right w:val="single" w:color="auto" w:sz="4" w:space="0"/>
            </w:tcBorders>
            <w:shd w:val="clear" w:color="auto" w:fill="auto"/>
            <w:vAlign w:val="center"/>
          </w:tcPr>
          <w:p w14:paraId="5E367338">
            <w:pPr>
              <w:pStyle w:val="19"/>
              <w:keepNext w:val="0"/>
              <w:keepLines w:val="0"/>
              <w:suppressLineNumbers w:val="0"/>
              <w:spacing w:before="0" w:beforeAutospacing="0" w:after="0" w:afterAutospacing="0" w:line="360" w:lineRule="auto"/>
              <w:ind w:left="0" w:right="0"/>
              <w:jc w:val="left"/>
              <w:rPr>
                <w:rFonts w:hint="eastAsia" w:ascii="宋体" w:hAnsi="宋体" w:cs="宋体" w:eastAsiaTheme="minorEastAsia"/>
                <w:color w:val="auto"/>
                <w:kern w:val="0"/>
                <w:sz w:val="21"/>
                <w:szCs w:val="21"/>
                <w:highlight w:val="none"/>
                <w:lang w:val="en-US" w:eastAsia="zh-CN"/>
              </w:rPr>
            </w:pPr>
            <w:r>
              <w:rPr>
                <w:rFonts w:hint="eastAsia" w:ascii="宋体" w:hAnsi="宋体" w:cs="宋体" w:eastAsiaTheme="minorEastAsia"/>
                <w:color w:val="auto"/>
                <w:kern w:val="0"/>
                <w:sz w:val="21"/>
                <w:szCs w:val="21"/>
                <w:highlight w:val="none"/>
                <w:lang w:val="en-US" w:eastAsia="zh-CN"/>
              </w:rPr>
              <w:t>根据投标人提供的售后服务方案进行评价：方案内容详细具体，包含售后服务内容、服务流程、服务方式方法等的，得3分；方案内容包含以上三点，但内容较为简单，但基本能够适用于本项目的得2分；方案所包含的要点有缺漏、未提供或内容存在明显错误、内容明显不适用于本项目需求的均不得分。</w:t>
            </w:r>
          </w:p>
        </w:tc>
        <w:tc>
          <w:tcPr>
            <w:tcW w:w="1122" w:type="dxa"/>
            <w:tcBorders>
              <w:top w:val="single" w:color="auto" w:sz="4" w:space="0"/>
              <w:left w:val="nil"/>
              <w:bottom w:val="single" w:color="auto" w:sz="4" w:space="0"/>
              <w:right w:val="single" w:color="auto" w:sz="4" w:space="0"/>
            </w:tcBorders>
            <w:shd w:val="clear" w:color="auto" w:fill="auto"/>
            <w:vAlign w:val="center"/>
          </w:tcPr>
          <w:p w14:paraId="6E5BAFB9">
            <w:pPr>
              <w:pStyle w:val="20"/>
              <w:keepNext w:val="0"/>
              <w:keepLines w:val="0"/>
              <w:suppressLineNumbers w:val="0"/>
              <w:autoSpaceDE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color w:val="auto"/>
                <w:highlight w:val="none"/>
              </w:rPr>
              <w:t>3</w:t>
            </w:r>
          </w:p>
        </w:tc>
      </w:tr>
      <w:tr w14:paraId="00E48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571A8740">
            <w:pPr>
              <w:keepNext w:val="0"/>
              <w:keepLines w:val="0"/>
              <w:suppressLineNumbers w:val="0"/>
              <w:spacing w:before="0" w:beforeAutospacing="0" w:after="0" w:afterAutospacing="0" w:line="5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516" w:type="dxa"/>
            <w:tcBorders>
              <w:top w:val="single" w:color="auto" w:sz="4" w:space="0"/>
              <w:left w:val="nil"/>
              <w:bottom w:val="single" w:color="auto" w:sz="4" w:space="0"/>
              <w:right w:val="single" w:color="auto" w:sz="4" w:space="0"/>
            </w:tcBorders>
            <w:shd w:val="clear" w:color="auto" w:fill="auto"/>
            <w:vAlign w:val="center"/>
          </w:tcPr>
          <w:p w14:paraId="5BEBB4C5">
            <w:pPr>
              <w:pStyle w:val="19"/>
              <w:keepNext w:val="0"/>
              <w:keepLines w:val="0"/>
              <w:suppressLineNumbers w:val="0"/>
              <w:spacing w:before="0" w:beforeAutospacing="0" w:after="0" w:afterAutospacing="0" w:line="360" w:lineRule="auto"/>
              <w:ind w:left="0" w:right="0"/>
              <w:jc w:val="left"/>
              <w:rPr>
                <w:rFonts w:hint="eastAsia" w:ascii="宋体" w:hAnsi="宋体" w:cs="宋体" w:eastAsiaTheme="minorEastAsia"/>
                <w:color w:val="auto"/>
                <w:kern w:val="0"/>
                <w:sz w:val="21"/>
                <w:szCs w:val="21"/>
                <w:highlight w:val="none"/>
                <w:lang w:val="en-US" w:eastAsia="zh-CN"/>
              </w:rPr>
            </w:pPr>
            <w:r>
              <w:rPr>
                <w:rFonts w:hint="eastAsia" w:ascii="宋体" w:hAnsi="宋体" w:cs="宋体" w:eastAsiaTheme="minorEastAsia"/>
                <w:color w:val="auto"/>
                <w:kern w:val="0"/>
                <w:sz w:val="21"/>
                <w:szCs w:val="21"/>
                <w:highlight w:val="none"/>
                <w:lang w:val="en-US" w:eastAsia="zh-CN"/>
              </w:rPr>
              <w:t>根据投标人所承诺的交货期进行评价：在满足招标文件 (25个日历日)的基础上，每缩短2天得1分，满分3分。投标人应提供书面承诺函（格式自拟）并加盖投标人公章，否则不得分。</w:t>
            </w:r>
          </w:p>
        </w:tc>
        <w:tc>
          <w:tcPr>
            <w:tcW w:w="1122" w:type="dxa"/>
            <w:tcBorders>
              <w:top w:val="single" w:color="auto" w:sz="4" w:space="0"/>
              <w:left w:val="nil"/>
              <w:bottom w:val="single" w:color="auto" w:sz="4" w:space="0"/>
              <w:right w:val="single" w:color="auto" w:sz="4" w:space="0"/>
            </w:tcBorders>
            <w:shd w:val="clear" w:color="auto" w:fill="auto"/>
            <w:vAlign w:val="center"/>
          </w:tcPr>
          <w:p w14:paraId="0C295391">
            <w:pPr>
              <w:pStyle w:val="20"/>
              <w:keepNext w:val="0"/>
              <w:keepLines w:val="0"/>
              <w:suppressLineNumbers w:val="0"/>
              <w:autoSpaceDE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color w:val="auto"/>
                <w:highlight w:val="none"/>
              </w:rPr>
              <w:t>3</w:t>
            </w:r>
          </w:p>
        </w:tc>
      </w:tr>
      <w:tr w14:paraId="2E1A0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5123416B">
            <w:pPr>
              <w:keepNext w:val="0"/>
              <w:keepLines w:val="0"/>
              <w:suppressLineNumbers w:val="0"/>
              <w:spacing w:before="0" w:beforeAutospacing="0" w:after="0" w:afterAutospacing="0" w:line="500" w:lineRule="exact"/>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516" w:type="dxa"/>
            <w:tcBorders>
              <w:top w:val="single" w:color="auto" w:sz="4" w:space="0"/>
              <w:left w:val="nil"/>
              <w:bottom w:val="single" w:color="auto" w:sz="4" w:space="0"/>
              <w:right w:val="single" w:color="auto" w:sz="4" w:space="0"/>
            </w:tcBorders>
            <w:shd w:val="clear" w:color="auto" w:fill="auto"/>
            <w:vAlign w:val="top"/>
          </w:tcPr>
          <w:p w14:paraId="05233850">
            <w:pPr>
              <w:keepNext w:val="0"/>
              <w:keepLines w:val="0"/>
              <w:suppressLineNumbers w:val="0"/>
              <w:spacing w:before="63" w:beforeAutospacing="0" w:after="0" w:afterAutospacing="0" w:line="360" w:lineRule="auto"/>
              <w:ind w:left="0" w:right="24" w:rightChars="0"/>
              <w:rPr>
                <w:rFonts w:hint="eastAsia" w:ascii="宋体" w:hAnsi="宋体" w:cs="宋体" w:eastAsiaTheme="minorEastAsia"/>
                <w:color w:val="auto"/>
                <w:kern w:val="0"/>
                <w:sz w:val="21"/>
                <w:szCs w:val="21"/>
                <w:highlight w:val="none"/>
                <w:lang w:val="en-US" w:eastAsia="zh-CN"/>
              </w:rPr>
            </w:pPr>
            <w:r>
              <w:rPr>
                <w:rFonts w:hint="eastAsia" w:ascii="宋体" w:hAnsi="宋体" w:cs="宋体" w:eastAsiaTheme="minorEastAsia"/>
                <w:color w:val="auto"/>
                <w:kern w:val="0"/>
                <w:sz w:val="21"/>
                <w:szCs w:val="21"/>
                <w:highlight w:val="none"/>
                <w:lang w:val="en-US" w:eastAsia="zh-CN"/>
              </w:rPr>
              <w:t>根据投标人的响应时间进行评价：若产品发生故障，维修人员应在接到故障通知后2小时内 (含) 赶到现场分析、排除故障，12 小时内 (含) 不 能排除故障的，要提供解决方案并在采购人规定期限内排除故障，得3分；维修人员应在接到故障通知后3小时内 (含) 赶到现场分析、排除故障，24 小时 内 (含) 不能排除故障的，要提供解决方案并在采购人规定期限内排除故障的得1分；其它不得分。 注：投标人在投标文件中应明确实时沟通条件、 就近快速解决突发问题的能力及响应到场时间，如评标委员会认为其服务方案不可行或佐证材料不能合理证明其提供服务响应情况和到场速度的则不得分。</w:t>
            </w:r>
          </w:p>
        </w:tc>
        <w:tc>
          <w:tcPr>
            <w:tcW w:w="1122" w:type="dxa"/>
            <w:tcBorders>
              <w:top w:val="single" w:color="auto" w:sz="4" w:space="0"/>
              <w:left w:val="nil"/>
              <w:bottom w:val="single" w:color="auto" w:sz="4" w:space="0"/>
              <w:right w:val="single" w:color="auto" w:sz="4" w:space="0"/>
            </w:tcBorders>
            <w:shd w:val="clear" w:color="auto" w:fill="auto"/>
            <w:vAlign w:val="center"/>
          </w:tcPr>
          <w:p w14:paraId="6A162C79">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auto"/>
                <w:kern w:val="28"/>
                <w:sz w:val="24"/>
                <w:szCs w:val="24"/>
                <w:highlight w:val="none"/>
                <w:lang w:val="en-US" w:eastAsia="zh-CN" w:bidi="ar-SA"/>
              </w:rPr>
            </w:pPr>
            <w:r>
              <w:rPr>
                <w:rFonts w:hint="eastAsia" w:ascii="宋体" w:hAnsi="宋体" w:cs="宋体"/>
                <w:color w:val="auto"/>
                <w:kern w:val="28"/>
                <w:sz w:val="24"/>
                <w:highlight w:val="none"/>
              </w:rPr>
              <w:t>3</w:t>
            </w:r>
          </w:p>
        </w:tc>
      </w:tr>
      <w:tr w14:paraId="45217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06" w:type="dxa"/>
            <w:tcBorders>
              <w:top w:val="single" w:color="auto" w:sz="4" w:space="0"/>
              <w:left w:val="single" w:color="auto" w:sz="4" w:space="0"/>
              <w:bottom w:val="single" w:color="auto" w:sz="4" w:space="0"/>
              <w:right w:val="single" w:color="auto" w:sz="4" w:space="0"/>
            </w:tcBorders>
            <w:vAlign w:val="center"/>
          </w:tcPr>
          <w:p w14:paraId="2E288882">
            <w:pPr>
              <w:keepNext w:val="0"/>
              <w:keepLines w:val="0"/>
              <w:suppressLineNumbers w:val="0"/>
              <w:spacing w:before="0" w:beforeAutospacing="0" w:after="0" w:afterAutospacing="0" w:line="500" w:lineRule="exact"/>
              <w:ind w:left="0" w:right="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p>
        </w:tc>
        <w:tc>
          <w:tcPr>
            <w:tcW w:w="8516" w:type="dxa"/>
            <w:tcBorders>
              <w:top w:val="single" w:color="auto" w:sz="4" w:space="0"/>
              <w:left w:val="nil"/>
              <w:bottom w:val="single" w:color="auto" w:sz="4" w:space="0"/>
              <w:right w:val="single" w:color="auto" w:sz="4" w:space="0"/>
            </w:tcBorders>
            <w:shd w:val="clear" w:color="auto" w:fill="auto"/>
            <w:vAlign w:val="center"/>
          </w:tcPr>
          <w:p w14:paraId="08433916">
            <w:pPr>
              <w:pStyle w:val="19"/>
              <w:keepNext w:val="0"/>
              <w:keepLines w:val="0"/>
              <w:suppressLineNumbers w:val="0"/>
              <w:spacing w:before="0" w:beforeAutospacing="0" w:after="0" w:afterAutospacing="0" w:line="360" w:lineRule="auto"/>
              <w:ind w:left="0" w:right="0"/>
              <w:jc w:val="left"/>
              <w:rPr>
                <w:rFonts w:hint="eastAsia" w:ascii="宋体" w:hAnsi="宋体" w:cs="宋体" w:eastAsiaTheme="minorEastAsia"/>
                <w:color w:val="auto"/>
                <w:kern w:val="0"/>
                <w:sz w:val="21"/>
                <w:szCs w:val="21"/>
                <w:highlight w:val="none"/>
                <w:lang w:val="en-US" w:eastAsia="zh-CN"/>
              </w:rPr>
            </w:pPr>
            <w:r>
              <w:rPr>
                <w:rFonts w:hint="eastAsia" w:ascii="宋体" w:hAnsi="宋体" w:cs="宋体" w:eastAsiaTheme="minorEastAsia"/>
                <w:color w:val="auto"/>
                <w:kern w:val="0"/>
                <w:sz w:val="21"/>
                <w:szCs w:val="21"/>
                <w:highlight w:val="none"/>
                <w:lang w:val="en-US" w:eastAsia="zh-CN"/>
              </w:rPr>
              <w:t>投标人可提供厦门本地化服务的得3分，否则不得分。投标人可提供合作单位协议或者自身机构的营业执照证明，也可以提供在本地设立的项目部、办公室、办事处等机构证明，或者书面承诺（格式自拟）中</w:t>
            </w:r>
            <w:r>
              <w:rPr>
                <w:rFonts w:hint="default" w:ascii="宋体" w:hAnsi="宋体" w:cs="宋体" w:eastAsiaTheme="minorEastAsia"/>
                <w:color w:val="auto"/>
                <w:kern w:val="0"/>
                <w:sz w:val="21"/>
                <w:szCs w:val="21"/>
                <w:highlight w:val="none"/>
                <w:lang w:eastAsia="zh-CN"/>
              </w:rPr>
              <w:t>标</w:t>
            </w:r>
            <w:r>
              <w:rPr>
                <w:rFonts w:hint="eastAsia" w:ascii="宋体" w:hAnsi="宋体" w:cs="宋体" w:eastAsiaTheme="minorEastAsia"/>
                <w:color w:val="auto"/>
                <w:kern w:val="0"/>
                <w:sz w:val="21"/>
                <w:szCs w:val="21"/>
                <w:highlight w:val="none"/>
                <w:lang w:val="en-US" w:eastAsia="zh-CN"/>
              </w:rPr>
              <w:t>后提供本地化服务。</w:t>
            </w:r>
          </w:p>
        </w:tc>
        <w:tc>
          <w:tcPr>
            <w:tcW w:w="1122" w:type="dxa"/>
            <w:tcBorders>
              <w:top w:val="single" w:color="auto" w:sz="4" w:space="0"/>
              <w:left w:val="nil"/>
              <w:bottom w:val="single" w:color="auto" w:sz="4" w:space="0"/>
              <w:right w:val="single" w:color="auto" w:sz="4" w:space="0"/>
            </w:tcBorders>
            <w:shd w:val="clear" w:color="auto" w:fill="auto"/>
            <w:vAlign w:val="center"/>
          </w:tcPr>
          <w:p w14:paraId="7EF168AF">
            <w:pPr>
              <w:pStyle w:val="20"/>
              <w:keepNext w:val="0"/>
              <w:keepLines w:val="0"/>
              <w:suppressLineNumbers w:val="0"/>
              <w:autoSpaceDE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color w:val="auto"/>
                <w:kern w:val="2"/>
                <w:highlight w:val="none"/>
              </w:rPr>
              <w:t>3</w:t>
            </w:r>
          </w:p>
        </w:tc>
      </w:tr>
    </w:tbl>
    <w:p w14:paraId="6AAAD039">
      <w:pPr>
        <w:pStyle w:val="2"/>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（三）价格评分(F3)：按</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分评分法，评标委员会对各有效标投标报价进行审核确定评标价，并将最低有效标的评标价设为基准价，定其价格得分为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 xml:space="preserve"> （基准价/各个通过审核的有效投标人的评标价）计算，由此算出各个通过审核的有效投标人的价格得分。</w:t>
      </w:r>
    </w:p>
    <w:p w14:paraId="3C7D8DD5">
      <w:pPr>
        <w:pStyle w:val="2"/>
        <w:spacing w:line="360" w:lineRule="auto"/>
        <w:rPr>
          <w:rFonts w:hint="eastAsia" w:hAnsi="宋体" w:cs="宋体"/>
          <w:color w:val="auto"/>
          <w:sz w:val="24"/>
          <w:szCs w:val="24"/>
          <w:highlight w:val="none"/>
          <w:lang w:val="en-US" w:eastAsia="zh-CN"/>
        </w:rPr>
      </w:pPr>
    </w:p>
    <w:p w14:paraId="2E5CAB7F">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“小型和微型企业产品”的评分政策：投标人提供的货物既有中型企业制造，也有小微企业制造的，不享受办法规定的小微企业扶持政策。</w:t>
      </w:r>
    </w:p>
    <w:p w14:paraId="1CB2CDBE">
      <w:pPr>
        <w:pStyle w:val="2"/>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对其提供的小型或微型企业产品的投标报价给予20%的扣除，扣除后的价格作为该投标人的评标价参与价格评分。</w:t>
      </w:r>
    </w:p>
    <w:p w14:paraId="066A3AE6">
      <w:pPr>
        <w:pStyle w:val="2"/>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、采购代理机构应当对联合体或者大中型企业的报价给予6%的扣除，用扣除后的价格参加评审。</w:t>
      </w:r>
    </w:p>
    <w:p w14:paraId="4CF9C368">
      <w:pPr>
        <w:pStyle w:val="11"/>
        <w:numPr>
          <w:ilvl w:val="-1"/>
          <w:numId w:val="0"/>
        </w:numPr>
        <w:spacing w:line="360" w:lineRule="auto"/>
        <w:ind w:left="0" w:lef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auto"/>
          <w:sz w:val="24"/>
          <w:szCs w:val="24"/>
          <w:highlight w:val="none"/>
          <w:lang w:eastAsia="zh-CN"/>
        </w:rPr>
        <w:t>根据《财政部 民政部 中国残疾人联合会关于促进残疾人就业政府采购政策的通知》（财库[2017]141号），残疾人福利性单位视同小型、微型企业。残疾人福利性单位属于小型、微型企业的，不重复享受政策。</w:t>
      </w:r>
    </w:p>
    <w:p w14:paraId="7A887F58">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lang w:val="en-US" w:eastAsia="zh-CN"/>
        </w:rPr>
        <w:t>节能、环境标志产品价格扣除：</w:t>
      </w:r>
    </w:p>
    <w:p w14:paraId="715EFD72">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10%的扣除，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4F2FBBB1">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具体要求如下：</w:t>
      </w:r>
    </w:p>
    <w:p w14:paraId="60B7CFA5">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4376BC5A">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投标人应分别明确节能或环境标志产品的名称、数量、分项报价、总报价，并提供认证证书</w:t>
      </w:r>
      <w:r>
        <w:rPr>
          <w:rFonts w:hint="eastAsia" w:ascii="宋体" w:hAnsi="宋体" w:cs="宋体"/>
          <w:color w:val="auto"/>
          <w:sz w:val="24"/>
          <w:szCs w:val="24"/>
          <w:highlight w:val="none"/>
          <w:lang w:eastAsia="zh-CN"/>
        </w:rPr>
        <w:t>扫描件</w:t>
      </w:r>
      <w:r>
        <w:rPr>
          <w:rFonts w:hint="eastAsia" w:ascii="宋体" w:hAnsi="宋体" w:eastAsia="宋体" w:cs="宋体"/>
          <w:color w:val="auto"/>
          <w:sz w:val="24"/>
          <w:szCs w:val="24"/>
          <w:highlight w:val="none"/>
        </w:rPr>
        <w:t>，否则不予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若节能产品、环境标志产品认证证书不能反映产品具体信息的，须提供认证证书附件。</w:t>
      </w:r>
      <w:r>
        <w:rPr>
          <w:rFonts w:hint="eastAsia" w:ascii="宋体" w:hAnsi="宋体" w:eastAsia="宋体" w:cs="宋体"/>
          <w:color w:val="auto"/>
          <w:sz w:val="24"/>
          <w:szCs w:val="24"/>
          <w:highlight w:val="none"/>
        </w:rPr>
        <w:t>此外，若投标人对节能或环境标志产品的报价明显高于其他同类产品的报价，投标人应按评标委员会要求作出说明并提供相关证明材料，不能合理说明或不能提供相关证明材料的，不予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p>
    <w:p w14:paraId="52920D93">
      <w:pPr>
        <w:widowControl/>
        <w:numPr>
          <w:ilvl w:val="0"/>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若节能、环境标志产品仅是构成投标产品的部件、组件或零件，则该投标产品不享受鼓励优惠政策。属于政府强制采购的节能产品不享受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5D36B88A">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3、</w:t>
      </w:r>
      <w:r>
        <w:rPr>
          <w:rStyle w:val="14"/>
          <w:rFonts w:hint="eastAsia" w:ascii="宋体" w:hAnsi="宋体" w:eastAsia="宋体" w:cs="宋体"/>
          <w:color w:val="auto"/>
          <w:kern w:val="2"/>
          <w:sz w:val="24"/>
          <w:szCs w:val="24"/>
          <w:highlight w:val="none"/>
        </w:rPr>
        <w:t>对本国产品的支持政策</w:t>
      </w:r>
      <w:r>
        <w:rPr>
          <w:rFonts w:hint="eastAsia" w:eastAsia="宋体" w:cs="宋体"/>
          <w:color w:val="auto"/>
          <w:kern w:val="2"/>
          <w:sz w:val="24"/>
          <w:szCs w:val="24"/>
          <w:highlight w:val="none"/>
          <w:lang w:eastAsia="zh-CN"/>
        </w:rPr>
        <w:t>：</w:t>
      </w:r>
    </w:p>
    <w:p w14:paraId="7367E205">
      <w:pPr>
        <w:pStyle w:val="21"/>
        <w:spacing w:line="360" w:lineRule="auto"/>
        <w:ind w:left="21" w:right="0" w:firstLine="475" w:firstLineChars="203"/>
        <w:rPr>
          <w:rFonts w:hint="eastAsia" w:ascii="宋体" w:hAnsi="宋体" w:eastAsia="宋体" w:cs="宋体"/>
          <w:color w:val="auto"/>
          <w:spacing w:val="1"/>
          <w:sz w:val="24"/>
          <w:szCs w:val="24"/>
          <w:highlight w:val="none"/>
        </w:rPr>
      </w:pPr>
      <w:r>
        <w:rPr>
          <w:rFonts w:hint="eastAsia" w:ascii="宋体" w:hAnsi="宋体" w:eastAsia="宋体" w:cs="宋体"/>
          <w:color w:val="auto"/>
          <w:spacing w:val="-3"/>
          <w:sz w:val="24"/>
          <w:szCs w:val="24"/>
          <w:highlight w:val="none"/>
        </w:rPr>
        <w:t>（1）</w:t>
      </w:r>
      <w:r>
        <w:rPr>
          <w:rFonts w:hint="eastAsia" w:ascii="宋体" w:hAnsi="宋体" w:eastAsia="宋体" w:cs="宋体"/>
          <w:color w:val="auto"/>
          <w:spacing w:val="0"/>
          <w:sz w:val="24"/>
          <w:szCs w:val="24"/>
          <w:highlight w:val="none"/>
        </w:rPr>
        <w:t>本项目适用《国务院办公厅关于在政府采购中实施本国产品标准及相关政策的通知》（国办发〔2025〕34 号，以下简称《通知》）</w:t>
      </w:r>
      <w:r>
        <w:rPr>
          <w:rFonts w:hint="eastAsia" w:ascii="宋体" w:hAnsi="宋体" w:eastAsia="宋体" w:cs="宋体"/>
          <w:color w:val="auto"/>
          <w:spacing w:val="-7"/>
          <w:sz w:val="24"/>
          <w:szCs w:val="24"/>
          <w:highlight w:val="none"/>
        </w:rPr>
        <w:t>规定的本国产品标准及相关政策，</w:t>
      </w:r>
      <w:r>
        <w:rPr>
          <w:rFonts w:hint="eastAsia" w:ascii="宋体" w:hAnsi="宋体" w:eastAsia="宋体" w:cs="宋体"/>
          <w:color w:val="auto"/>
          <w:spacing w:val="1"/>
          <w:sz w:val="24"/>
          <w:szCs w:val="24"/>
          <w:highlight w:val="none"/>
        </w:rPr>
        <w:t>本国产品标准适用于货物，包括政府采购货物项目和服务项目中涉及的货物。适用本国产品标准的货物具体是指《政府采购品目分类目录》 中的货物类产品，但不包括其中的房屋和构筑物，文物和陈列品，图书和档案，特种动植物，农林牧渔业产品，矿与矿物， 电力、城市燃气、蒸汽和热水、水，食品、饮料和烟草原料，无形资产。</w:t>
      </w:r>
    </w:p>
    <w:p w14:paraId="64A18AB7">
      <w:pPr>
        <w:pStyle w:val="21"/>
        <w:spacing w:line="360" w:lineRule="auto"/>
        <w:ind w:left="22" w:right="17" w:firstLine="491" w:firstLineChars="203"/>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（2）本项目中，国有企业、民营企业、外资</w:t>
      </w:r>
      <w:r>
        <w:rPr>
          <w:rFonts w:hint="eastAsia" w:ascii="宋体" w:hAnsi="宋体" w:eastAsia="宋体" w:cs="宋体"/>
          <w:color w:val="auto"/>
          <w:sz w:val="24"/>
          <w:szCs w:val="24"/>
          <w:highlight w:val="none"/>
        </w:rPr>
        <w:t>企业等各类经营主体</w:t>
      </w:r>
      <w:r>
        <w:rPr>
          <w:rFonts w:hint="eastAsia" w:ascii="宋体" w:hAnsi="宋体" w:eastAsia="宋体" w:cs="宋体"/>
          <w:color w:val="auto"/>
          <w:spacing w:val="-4"/>
          <w:sz w:val="24"/>
          <w:szCs w:val="24"/>
          <w:highlight w:val="none"/>
        </w:rPr>
        <w:t>平等享受本国产品政府采购支持政策，采购人及采购代理机构对各类经营主体一视同仁、平等对待，无差别待遇或歧视待遇，不指定</w:t>
      </w:r>
      <w:r>
        <w:rPr>
          <w:rFonts w:hint="eastAsia" w:ascii="宋体" w:hAnsi="宋体" w:eastAsia="宋体" w:cs="宋体"/>
          <w:color w:val="auto"/>
          <w:spacing w:val="-1"/>
          <w:sz w:val="24"/>
          <w:szCs w:val="24"/>
          <w:highlight w:val="none"/>
        </w:rPr>
        <w:t>品牌、不限制品牌注册地及所有者。</w:t>
      </w:r>
    </w:p>
    <w:p w14:paraId="7232C6D4">
      <w:pPr>
        <w:pStyle w:val="21"/>
        <w:spacing w:before="0" w:line="360" w:lineRule="auto"/>
        <w:ind w:left="24" w:right="15" w:firstLine="488" w:firstLineChars="202"/>
        <w:rPr>
          <w:rFonts w:hint="eastAsia" w:ascii="宋体" w:hAnsi="宋体" w:eastAsia="宋体" w:cs="宋体"/>
          <w:color w:val="auto"/>
          <w:spacing w:val="-5"/>
          <w:sz w:val="24"/>
          <w:szCs w:val="24"/>
          <w:highlight w:val="none"/>
        </w:rPr>
      </w:pPr>
      <w:r>
        <w:rPr>
          <w:rFonts w:hint="eastAsia" w:ascii="宋体" w:hAnsi="宋体" w:eastAsia="宋体" w:cs="宋体"/>
          <w:color w:val="auto"/>
          <w:spacing w:val="1"/>
          <w:sz w:val="24"/>
          <w:szCs w:val="24"/>
          <w:highlight w:val="none"/>
        </w:rPr>
        <w:t>（3）本项目所称本国产品，是指符合《通知</w:t>
      </w:r>
      <w:r>
        <w:rPr>
          <w:rFonts w:hint="eastAsia" w:ascii="宋体" w:hAnsi="宋体" w:eastAsia="宋体" w:cs="宋体"/>
          <w:color w:val="auto"/>
          <w:sz w:val="24"/>
          <w:szCs w:val="24"/>
          <w:highlight w:val="none"/>
        </w:rPr>
        <w:t>》第一条规定条件的</w:t>
      </w:r>
      <w:r>
        <w:rPr>
          <w:rFonts w:hint="eastAsia" w:ascii="宋体" w:hAnsi="宋体" w:eastAsia="宋体" w:cs="宋体"/>
          <w:color w:val="auto"/>
          <w:spacing w:val="-4"/>
          <w:sz w:val="24"/>
          <w:szCs w:val="24"/>
          <w:highlight w:val="none"/>
        </w:rPr>
        <w:t>产品：①在中国境内生产，即于中华人民共和国关境内经制造、加工、组装等工序实现属性改变，形成有新名称、新特征（用途）的</w:t>
      </w:r>
      <w:r>
        <w:rPr>
          <w:rFonts w:hint="eastAsia" w:ascii="宋体" w:hAnsi="宋体" w:eastAsia="宋体" w:cs="宋体"/>
          <w:color w:val="auto"/>
          <w:spacing w:val="-5"/>
          <w:sz w:val="24"/>
          <w:szCs w:val="24"/>
          <w:highlight w:val="none"/>
        </w:rPr>
        <w:t>新产品，《通知》列明的</w:t>
      </w:r>
      <w:r>
        <w:rPr>
          <w:rFonts w:hint="eastAsia" w:ascii="宋体" w:hAnsi="宋体" w:eastAsia="宋体" w:cs="宋体"/>
          <w:color w:val="auto"/>
          <w:spacing w:val="-46"/>
          <w:sz w:val="24"/>
          <w:szCs w:val="24"/>
          <w:highlight w:val="none"/>
        </w:rPr>
        <w:t xml:space="preserve"> </w:t>
      </w:r>
      <w:r>
        <w:rPr>
          <w:rFonts w:hint="eastAsia" w:ascii="宋体" w:hAnsi="宋体" w:eastAsia="宋体" w:cs="宋体"/>
          <w:color w:val="auto"/>
          <w:spacing w:val="-5"/>
          <w:sz w:val="24"/>
          <w:szCs w:val="24"/>
          <w:highlight w:val="none"/>
        </w:rPr>
        <w:t>5</w:t>
      </w:r>
      <w:r>
        <w:rPr>
          <w:rFonts w:hint="eastAsia" w:ascii="宋体" w:hAnsi="宋体" w:eastAsia="宋体" w:cs="宋体"/>
          <w:color w:val="auto"/>
          <w:spacing w:val="-58"/>
          <w:sz w:val="24"/>
          <w:szCs w:val="24"/>
          <w:highlight w:val="none"/>
        </w:rPr>
        <w:t xml:space="preserve"> </w:t>
      </w:r>
      <w:r>
        <w:rPr>
          <w:rFonts w:hint="eastAsia" w:ascii="宋体" w:hAnsi="宋体" w:eastAsia="宋体" w:cs="宋体"/>
          <w:color w:val="auto"/>
          <w:spacing w:val="-5"/>
          <w:sz w:val="24"/>
          <w:szCs w:val="24"/>
          <w:highlight w:val="none"/>
        </w:rPr>
        <w:t>类细微操作不属于属性改变；②在中国</w:t>
      </w:r>
      <w:r>
        <w:rPr>
          <w:rFonts w:hint="eastAsia" w:ascii="宋体" w:hAnsi="宋体" w:eastAsia="宋体" w:cs="宋体"/>
          <w:color w:val="auto"/>
          <w:spacing w:val="6"/>
          <w:sz w:val="24"/>
          <w:szCs w:val="24"/>
          <w:highlight w:val="none"/>
        </w:rPr>
        <w:t>境内生产的组件成本占比达到财政部会同行业主管部门规定比例</w:t>
      </w:r>
      <w:r>
        <w:rPr>
          <w:rFonts w:hint="eastAsia" w:ascii="宋体" w:hAnsi="宋体" w:eastAsia="宋体" w:cs="宋体"/>
          <w:color w:val="auto"/>
          <w:spacing w:val="-4"/>
          <w:sz w:val="24"/>
          <w:szCs w:val="24"/>
          <w:highlight w:val="none"/>
        </w:rPr>
        <w:t>（在分产品比例要求实施前，仅需满足前款境内生产条件即可视同</w:t>
      </w:r>
      <w:r>
        <w:rPr>
          <w:rFonts w:hint="eastAsia" w:ascii="宋体" w:hAnsi="宋体" w:eastAsia="宋体" w:cs="宋体"/>
          <w:color w:val="auto"/>
          <w:spacing w:val="1"/>
          <w:sz w:val="24"/>
          <w:szCs w:val="24"/>
          <w:highlight w:val="none"/>
        </w:rPr>
        <w:t>本国产品</w:t>
      </w:r>
      <w:r>
        <w:rPr>
          <w:rFonts w:hint="eastAsia" w:ascii="宋体" w:hAnsi="宋体" w:eastAsia="宋体" w:cs="宋体"/>
          <w:color w:val="auto"/>
          <w:spacing w:val="-65"/>
          <w:sz w:val="24"/>
          <w:szCs w:val="24"/>
          <w:highlight w:val="none"/>
        </w:rPr>
        <w:t>）；</w:t>
      </w:r>
      <w:r>
        <w:rPr>
          <w:rFonts w:hint="eastAsia" w:ascii="宋体" w:hAnsi="宋体" w:eastAsia="宋体" w:cs="宋体"/>
          <w:color w:val="auto"/>
          <w:spacing w:val="1"/>
          <w:sz w:val="24"/>
          <w:szCs w:val="24"/>
          <w:highlight w:val="none"/>
        </w:rPr>
        <w:t>③特定产品在满足前两项条件基础上</w:t>
      </w:r>
      <w:r>
        <w:rPr>
          <w:rFonts w:hint="eastAsia" w:ascii="宋体" w:hAnsi="宋体" w:eastAsia="宋体" w:cs="宋体"/>
          <w:color w:val="auto"/>
          <w:sz w:val="24"/>
          <w:szCs w:val="24"/>
          <w:highlight w:val="none"/>
        </w:rPr>
        <w:t>，其关键组件、</w:t>
      </w:r>
      <w:r>
        <w:rPr>
          <w:rFonts w:hint="eastAsia" w:ascii="宋体" w:hAnsi="宋体" w:eastAsia="宋体" w:cs="宋体"/>
          <w:color w:val="auto"/>
          <w:spacing w:val="11"/>
          <w:sz w:val="24"/>
          <w:szCs w:val="24"/>
          <w:highlight w:val="none"/>
        </w:rPr>
        <w:t>关键工序符合财政部会同行业主管部门确定的境内生产/完成要</w:t>
      </w:r>
      <w:r>
        <w:rPr>
          <w:rFonts w:hint="eastAsia" w:ascii="宋体" w:hAnsi="宋体" w:eastAsia="宋体" w:cs="宋体"/>
          <w:color w:val="auto"/>
          <w:spacing w:val="-5"/>
          <w:sz w:val="24"/>
          <w:szCs w:val="24"/>
          <w:highlight w:val="none"/>
        </w:rPr>
        <w:t>求。</w:t>
      </w:r>
    </w:p>
    <w:p w14:paraId="0F881FE2">
      <w:pPr>
        <w:pStyle w:val="21"/>
        <w:spacing w:before="0" w:line="360" w:lineRule="auto"/>
        <w:ind w:left="24" w:right="15" w:firstLine="464" w:firstLineChars="202"/>
        <w:rPr>
          <w:rFonts w:hint="eastAsia" w:ascii="宋体" w:hAnsi="宋体" w:eastAsia="宋体" w:cs="宋体"/>
          <w:color w:val="auto"/>
          <w:spacing w:val="-5"/>
          <w:sz w:val="24"/>
          <w:szCs w:val="24"/>
          <w:highlight w:val="none"/>
        </w:rPr>
      </w:pP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lang w:val="en-US" w:eastAsia="zh-CN"/>
        </w:rPr>
        <w:t>4</w:t>
      </w:r>
      <w:r>
        <w:rPr>
          <w:rFonts w:hint="eastAsia" w:ascii="宋体" w:hAnsi="宋体" w:eastAsia="宋体" w:cs="宋体"/>
          <w:color w:val="auto"/>
          <w:spacing w:val="-5"/>
          <w:sz w:val="24"/>
          <w:szCs w:val="24"/>
          <w:highlight w:val="none"/>
          <w:lang w:eastAsia="zh-CN"/>
        </w:rPr>
        <w:t>）</w:t>
      </w:r>
      <w:r>
        <w:rPr>
          <w:rFonts w:hint="eastAsia" w:ascii="宋体" w:hAnsi="宋体" w:eastAsia="宋体" w:cs="宋体"/>
          <w:color w:val="auto"/>
          <w:spacing w:val="-5"/>
          <w:sz w:val="24"/>
          <w:szCs w:val="24"/>
          <w:highlight w:val="none"/>
        </w:rPr>
        <w:t>产品在中国境内生产的组件成本核算，严格按照《通知》附件 1《中国境内生产的组件成本核算基本规则》执行，以产品二级组件成本核算为原则，一级组件可满足判定需求的按一级组件核算。</w:t>
      </w:r>
    </w:p>
    <w:p w14:paraId="31FE37AE">
      <w:pPr>
        <w:pStyle w:val="21"/>
        <w:spacing w:before="0" w:line="360" w:lineRule="auto"/>
        <w:ind w:left="24" w:right="15" w:firstLine="484" w:firstLineChars="202"/>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rPr>
        <w:t>政府采购活动中既有本国产品又有非本国产品参与竞争的，依法对本国产品给予价格评审优惠，对本国产品的报价给予20%的价格扣除，用扣除后的价格参与评审。</w:t>
      </w:r>
    </w:p>
    <w:p w14:paraId="4D12D47E">
      <w:pPr>
        <w:pStyle w:val="10"/>
        <w:widowControl/>
        <w:pBdr>
          <w:top w:val="none" w:color="auto" w:sz="0" w:space="0"/>
          <w:left w:val="none" w:color="auto" w:sz="0" w:space="0"/>
          <w:bottom w:val="none" w:color="auto" w:sz="0" w:space="0"/>
          <w:right w:val="none" w:color="auto" w:sz="0" w:space="0"/>
        </w:pBdr>
        <w:spacing w:before="0" w:beforeAutospacing="0" w:after="0" w:afterAutospacing="0" w:line="360" w:lineRule="auto"/>
        <w:ind w:firstLine="42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7D32E73E">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（6）对符合本国产品标准的产品/供应商报价执行 20%价格扣除的评审优惠，扣除后的价格作为评审价格参与评审，具体规则如下：</w:t>
      </w:r>
    </w:p>
    <w:p w14:paraId="7244234A">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①单一产品情形：投标产品为单一产品，且投标人已提交合规《声明函》证明该产品为本国产品的，对该产品的投标报价给予 20%的价格扣除。</w:t>
      </w:r>
    </w:p>
    <w:p w14:paraId="242EB23D">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②多产品组合情形：采购项目/采购包包含多种产品的，投标人提供的符合本国产品标准的产品成本之和 ÷ 投标人提供的全部产品成本之和≥80%的，对该投标人提交的本项目/采购包全部产品总报价给予 20%的价格扣除。</w:t>
      </w:r>
    </w:p>
    <w:p w14:paraId="43150E3E">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③上述产品成本均以投标人投标文件中载明的真实成本数据、采购合同、进货记录等会计核算数据为依据；价格扣除仅用于评审阶段的价格比较，不改变投标人的投标报价及中标后的签约结算价格。</w:t>
      </w:r>
    </w:p>
    <w:p w14:paraId="074E930D">
      <w:pPr>
        <w:widowControl w:val="0"/>
        <w:spacing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④中华人民共和国缔结或共同参加的国际条约、协定对政府采购本国产品政策另有规定的，从其规定。</w:t>
      </w:r>
    </w:p>
    <w:p w14:paraId="6DD0AB3D">
      <w:pPr>
        <w:widowControl w:val="0"/>
        <w:numPr>
          <w:ilvl w:val="0"/>
          <w:numId w:val="2"/>
        </w:numPr>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未提供《</w:t>
      </w:r>
      <w:r>
        <w:rPr>
          <w:rFonts w:hint="eastAsia" w:ascii="宋体" w:hAnsi="宋体" w:eastAsia="宋体" w:cs="宋体"/>
          <w:color w:val="auto"/>
          <w:sz w:val="24"/>
          <w:szCs w:val="24"/>
          <w:highlight w:val="none"/>
        </w:rPr>
        <w:t>关于符合本国产品标准的声明函</w:t>
      </w:r>
      <w:r>
        <w:rPr>
          <w:rFonts w:hint="eastAsia" w:ascii="宋体" w:hAnsi="宋体" w:eastAsia="宋体" w:cs="宋体"/>
          <w:color w:val="auto"/>
          <w:sz w:val="24"/>
          <w:szCs w:val="24"/>
          <w:highlight w:val="none"/>
          <w:lang w:val="en-US" w:eastAsia="zh-CN"/>
        </w:rPr>
        <w:t>》的不</w:t>
      </w:r>
      <w:r>
        <w:rPr>
          <w:rFonts w:hint="eastAsia" w:ascii="宋体" w:hAnsi="宋体" w:eastAsia="宋体" w:cs="宋体"/>
          <w:color w:val="auto"/>
          <w:sz w:val="24"/>
          <w:szCs w:val="24"/>
          <w:highlight w:val="none"/>
        </w:rPr>
        <w:t>给予价格评审优惠</w:t>
      </w:r>
      <w:r>
        <w:rPr>
          <w:rFonts w:hint="eastAsia" w:ascii="宋体" w:hAnsi="宋体" w:eastAsia="宋体" w:cs="宋体"/>
          <w:color w:val="auto"/>
          <w:sz w:val="24"/>
          <w:szCs w:val="24"/>
          <w:highlight w:val="none"/>
          <w:lang w:eastAsia="zh-CN"/>
        </w:rPr>
        <w:t>。</w:t>
      </w:r>
    </w:p>
    <w:p w14:paraId="3EBDD403">
      <w:pPr>
        <w:widowControl w:val="0"/>
        <w:numPr>
          <w:ilvl w:val="-1"/>
          <w:numId w:val="0"/>
        </w:numPr>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sz w:val="24"/>
          <w:szCs w:val="24"/>
          <w:highlight w:val="none"/>
          <w:lang w:eastAsia="zh-CN"/>
        </w:rPr>
        <w:t>异常低价审查</w:t>
      </w:r>
    </w:p>
    <w:p w14:paraId="576BA287">
      <w:pPr>
        <w:widowControl w:val="0"/>
        <w:spacing w:after="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4.1</w:t>
      </w:r>
      <w:r>
        <w:rPr>
          <w:rFonts w:hint="eastAsia" w:ascii="宋体" w:hAnsi="宋体" w:eastAsia="宋体" w:cs="宋体"/>
          <w:color w:val="auto"/>
          <w:sz w:val="24"/>
          <w:szCs w:val="24"/>
          <w:highlight w:val="none"/>
          <w:lang w:eastAsia="zh-CN"/>
        </w:rPr>
        <w:t>政府采购评审中出现下列情形之一的，评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委员会应当启动异常低价投标审查程序：（1）投标报价低于全部通过符合性审</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投标报价平均值50%的，即投标报价</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全部通过符合性审查</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投标报价平均值×50%；（</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）投标报价低于通过符合性审查的次低报价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通过符合性审查的次低报价</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投标报价×50%；（</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）投标报价低于采购项目最高限价45%的，即投标报价</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采购项目最高限价×45%；（</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委员会基于专业判断，认为</w:t>
      </w: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eastAsia="zh-CN"/>
        </w:rPr>
        <w:t>报价过低，有可能影响产品质量或者不能诚信履约的其他情形。</w:t>
      </w:r>
    </w:p>
    <w:p w14:paraId="26DBBC80">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4.2</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启动异常低价投标审查后，属于前述第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项至第</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项情形，供应商已随投标文件一并提交相关书面说明及必要的证明材料的，在评审现场可不再重复提交。</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依据专业经验，参考同类项目中标(成交)价格、 类似产品市场价格水平、行业人工费用标准、国家有关部门指导行业协会发布的行业平均成本等情况，对报价合理性进行判断。 投标供应商不能提供书面说明、证明材料，或者提供的书面说明、证明材料不能证明其报价合理性的，</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应当将其作为无效投标处理。采购人、采购代理机构应当为</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在评审现场及时获取同类项目中标(成交)价格、类似产品市场价格水平、行业人工费用标准、国家有关部门指导行业协会发布的行业平均成本等相关信息资料提供便利。</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借助互联网等渠道查询相关信息的，应当严格遵守评审工作纪律，不得实施影响评审公正的行为 。</w:t>
      </w:r>
    </w:p>
    <w:p w14:paraId="77956C55">
      <w:pPr>
        <w:widowControl/>
        <w:spacing w:line="360" w:lineRule="auto"/>
        <w:ind w:firstLine="480" w:firstLineChars="200"/>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异常低价投标审查的启动原因、审查意见和审查结果应当在评审报告中记录，并随供应商提供的相关书面说明及证明材料，以及</w:t>
      </w:r>
      <w:r>
        <w:rPr>
          <w:rFonts w:hint="eastAsia" w:ascii="宋体" w:hAnsi="宋体" w:eastAsia="宋体" w:cs="宋体"/>
          <w:color w:val="auto"/>
          <w:sz w:val="24"/>
          <w:szCs w:val="24"/>
          <w:highlight w:val="none"/>
          <w:lang w:eastAsia="zh-CN"/>
        </w:rPr>
        <w:t>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lang w:eastAsia="zh-CN"/>
        </w:rPr>
        <w:t>委员会</w:t>
      </w:r>
      <w:r>
        <w:rPr>
          <w:rFonts w:hint="eastAsia" w:ascii="宋体" w:hAnsi="宋体" w:eastAsia="宋体" w:cs="宋体"/>
          <w:color w:val="auto"/>
          <w:sz w:val="24"/>
          <w:szCs w:val="24"/>
          <w:highlight w:val="none"/>
        </w:rPr>
        <w:t>有关互联网浏览、查询历史一并归档。</w:t>
      </w:r>
    </w:p>
    <w:p w14:paraId="14A6C793">
      <w:pPr>
        <w:tabs>
          <w:tab w:val="left" w:pos="-1080"/>
          <w:tab w:val="left" w:pos="180"/>
          <w:tab w:val="left" w:pos="1080"/>
        </w:tabs>
        <w:spacing w:line="360" w:lineRule="auto"/>
        <w:ind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rPr>
        <w:t>）综合得分= F1+ F2 + F3 。</w:t>
      </w:r>
    </w:p>
    <w:p w14:paraId="34F2F530">
      <w:pPr>
        <w:pStyle w:val="2"/>
        <w:spacing w:line="360" w:lineRule="auto"/>
        <w:ind w:firstLine="84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备注：1、技术商务评分中涉及排名情况的评分由评标委员会根据各投标人投标文件的响应情况进行综合评议得出排名。</w:t>
      </w:r>
    </w:p>
    <w:p w14:paraId="047BCA76">
      <w:pPr>
        <w:pStyle w:val="2"/>
        <w:spacing w:line="36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业绩作为评分条件的，投标人须提供该业绩项目的中标（成交）公告（提供相关网站中标（成交）公告的下载网页的扫描件及其网址）、中标（成交）通知书扫描件、采购合同文本扫描件，以及能够证明该业绩项目已经</w:t>
      </w:r>
      <w:r>
        <w:rPr>
          <w:rFonts w:hint="eastAsia" w:hAnsi="宋体" w:cs="宋体"/>
          <w:color w:val="auto"/>
          <w:sz w:val="24"/>
          <w:szCs w:val="24"/>
          <w:highlight w:val="none"/>
          <w:lang w:eastAsia="zh-CN"/>
        </w:rPr>
        <w:t>采购单位</w:t>
      </w:r>
      <w:r>
        <w:rPr>
          <w:rFonts w:hint="eastAsia" w:ascii="宋体" w:hAnsi="宋体" w:eastAsia="宋体" w:cs="宋体"/>
          <w:color w:val="auto"/>
          <w:sz w:val="24"/>
          <w:szCs w:val="24"/>
          <w:highlight w:val="none"/>
        </w:rPr>
        <w:t>验收合格的相关证明文件扫描件，原件备查；如未按招标文件要求提供该项业绩完整资料的，评标委员会对该项业绩将不予采信。</w:t>
      </w:r>
    </w:p>
    <w:p w14:paraId="325CECA2">
      <w:pPr>
        <w:spacing w:line="360" w:lineRule="auto"/>
        <w:ind w:firstLine="1600" w:firstLineChars="500"/>
        <w:rPr>
          <w:rFonts w:hint="eastAsia" w:ascii="宋体" w:hAnsi="宋体" w:eastAsia="宋体" w:cs="宋体"/>
          <w:color w:val="auto"/>
          <w:sz w:val="32"/>
          <w:szCs w:val="32"/>
          <w:highlight w:val="none"/>
        </w:rPr>
      </w:pPr>
    </w:p>
    <w:p w14:paraId="60AD849D">
      <w:pPr>
        <w:spacing w:line="360" w:lineRule="auto"/>
        <w:ind w:firstLine="1606" w:firstLineChars="500"/>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投标人须知前附表4：中小企业优惠办法</w:t>
      </w:r>
    </w:p>
    <w:tbl>
      <w:tblPr>
        <w:tblStyle w:val="12"/>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531"/>
      </w:tblGrid>
      <w:tr w14:paraId="5F8FD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noWrap w:val="0"/>
            <w:vAlign w:val="center"/>
          </w:tcPr>
          <w:p w14:paraId="362997C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77" w:type="dxa"/>
            <w:noWrap w:val="0"/>
            <w:vAlign w:val="center"/>
          </w:tcPr>
          <w:p w14:paraId="1DD19B6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6531" w:type="dxa"/>
            <w:noWrap w:val="0"/>
            <w:vAlign w:val="center"/>
          </w:tcPr>
          <w:p w14:paraId="3190FD2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6D14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noWrap w:val="0"/>
            <w:vAlign w:val="center"/>
          </w:tcPr>
          <w:p w14:paraId="2609695D">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1677" w:type="dxa"/>
            <w:noWrap w:val="0"/>
            <w:vAlign w:val="center"/>
          </w:tcPr>
          <w:p w14:paraId="1632AA2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本项目是否属于预留份额专门面向中小企业采购活动</w:t>
            </w:r>
            <w:r>
              <w:rPr>
                <w:rFonts w:hint="eastAsia" w:ascii="宋体" w:hAnsi="宋体" w:eastAsia="宋体" w:cs="宋体"/>
                <w:b/>
                <w:color w:val="auto"/>
                <w:sz w:val="24"/>
                <w:szCs w:val="24"/>
                <w:highlight w:val="none"/>
              </w:rPr>
              <w:t>：</w:t>
            </w:r>
          </w:p>
        </w:tc>
        <w:tc>
          <w:tcPr>
            <w:tcW w:w="6531" w:type="dxa"/>
            <w:noWrap w:val="0"/>
            <w:vAlign w:val="center"/>
          </w:tcPr>
          <w:p w14:paraId="4A1B962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是/ </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否</w:t>
            </w:r>
          </w:p>
        </w:tc>
      </w:tr>
      <w:tr w14:paraId="3BA5B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noWrap w:val="0"/>
            <w:vAlign w:val="center"/>
          </w:tcPr>
          <w:p w14:paraId="40E4882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1677" w:type="dxa"/>
            <w:noWrap w:val="0"/>
            <w:vAlign w:val="center"/>
          </w:tcPr>
          <w:p w14:paraId="360203D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中小企业的认定标准</w:t>
            </w:r>
          </w:p>
        </w:tc>
        <w:tc>
          <w:tcPr>
            <w:tcW w:w="6531" w:type="dxa"/>
            <w:noWrap w:val="0"/>
            <w:vAlign w:val="top"/>
          </w:tcPr>
          <w:p w14:paraId="40D8C2F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中小企业参加政府采购活动，应当出具《中小企业声明函》，否则不得享受相关中小企业扶持政策。</w:t>
            </w:r>
          </w:p>
          <w:p w14:paraId="6B9D520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须满足以下条件，才能认定为中小企业</w:t>
            </w:r>
            <w:r>
              <w:rPr>
                <w:rFonts w:hint="eastAsia" w:ascii="宋体" w:hAnsi="宋体" w:eastAsia="宋体" w:cs="宋体"/>
                <w:b/>
                <w:color w:val="auto"/>
                <w:sz w:val="24"/>
                <w:szCs w:val="24"/>
                <w:highlight w:val="none"/>
              </w:rPr>
              <w:t>（含中型、小型、微型企业，下同）</w:t>
            </w:r>
            <w:r>
              <w:rPr>
                <w:rFonts w:hint="eastAsia" w:ascii="宋体" w:hAnsi="宋体" w:eastAsia="宋体" w:cs="宋体"/>
                <w:color w:val="auto"/>
                <w:sz w:val="24"/>
                <w:szCs w:val="24"/>
                <w:highlight w:val="none"/>
              </w:rPr>
              <w:t>：</w:t>
            </w:r>
          </w:p>
          <w:p w14:paraId="4946507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06FB4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0" w:hRule="atLeast"/>
          <w:jc w:val="center"/>
        </w:trPr>
        <w:tc>
          <w:tcPr>
            <w:tcW w:w="900" w:type="dxa"/>
            <w:noWrap w:val="0"/>
            <w:vAlign w:val="center"/>
          </w:tcPr>
          <w:p w14:paraId="553850E6">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1677" w:type="dxa"/>
            <w:noWrap w:val="0"/>
            <w:vAlign w:val="center"/>
          </w:tcPr>
          <w:p w14:paraId="44F2B11A">
            <w:pPr>
              <w:keepNext w:val="0"/>
              <w:keepLines w:val="0"/>
              <w:widowControl/>
              <w:suppressLineNumbers w:val="0"/>
              <w:spacing w:before="0" w:beforeAutospacing="0" w:after="0" w:afterAutospacing="0" w:line="360" w:lineRule="auto"/>
              <w:ind w:left="-65" w:leftChars="-31" w:right="0" w:firstLine="475" w:firstLineChars="205"/>
              <w:jc w:val="left"/>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优惠办法：</w:t>
            </w:r>
          </w:p>
        </w:tc>
        <w:tc>
          <w:tcPr>
            <w:tcW w:w="6531" w:type="dxa"/>
            <w:tcBorders>
              <w:bottom w:val="single" w:color="auto" w:sz="4" w:space="0"/>
            </w:tcBorders>
            <w:noWrap w:val="0"/>
            <w:vAlign w:val="top"/>
          </w:tcPr>
          <w:p w14:paraId="33D917D8">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投标产品为中小企业（含中型、小型、微型企业，下同）生产：</w:t>
            </w:r>
          </w:p>
          <w:p w14:paraId="2D0ECDF5">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①投标保证金：</w:t>
            </w:r>
            <w:r>
              <w:rPr>
                <w:rFonts w:hint="eastAsia" w:ascii="宋体" w:hAnsi="宋体" w:eastAsia="宋体" w:cs="宋体"/>
                <w:color w:val="auto"/>
                <w:spacing w:val="-4"/>
                <w:sz w:val="24"/>
                <w:szCs w:val="24"/>
                <w:highlight w:val="none"/>
                <w:lang w:val="en-US" w:eastAsia="zh-CN"/>
              </w:rPr>
              <w:t>全免</w:t>
            </w:r>
          </w:p>
          <w:p w14:paraId="517951C2">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②履约保证金：按约定比例的50%支付（如果有的话）</w:t>
            </w:r>
          </w:p>
          <w:p w14:paraId="331D7920">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③代理服务费：按招标文件规定的收费标准下调</w:t>
            </w: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0%</w:t>
            </w:r>
          </w:p>
          <w:p w14:paraId="3EA31C6D">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④</w:t>
            </w:r>
            <w:r>
              <w:rPr>
                <w:rFonts w:hint="eastAsia" w:ascii="宋体" w:hAnsi="宋体" w:cs="宋体"/>
                <w:color w:val="auto"/>
                <w:spacing w:val="-4"/>
                <w:sz w:val="24"/>
                <w:szCs w:val="24"/>
                <w:highlight w:val="none"/>
              </w:rPr>
              <w:t>缩短付款时间</w:t>
            </w:r>
          </w:p>
          <w:p w14:paraId="4853A8A0">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p>
          <w:p w14:paraId="222A1A4B">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eastAsia" w:ascii="宋体" w:hAnsi="宋体" w:eastAsia="宋体" w:cs="宋体"/>
                <w:b w:val="0"/>
                <w:color w:val="auto"/>
                <w:spacing w:val="-4"/>
                <w:sz w:val="24"/>
                <w:szCs w:val="24"/>
                <w:highlight w:val="none"/>
              </w:rPr>
              <w:t>投标产品为小型企业或微型企业生产：</w:t>
            </w:r>
          </w:p>
          <w:p w14:paraId="4B92D7C9">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投标人提供的货物既有中型企业制造，也有小微企业制造的，不享受办法规定的小微企业扶持政策。</w:t>
            </w:r>
          </w:p>
          <w:p w14:paraId="0A64C554">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对其提供的小型或微型企业产品的投标报价给予20%的扣除，扣除后的价格作为该投标人的评标价参与价格评分。</w:t>
            </w:r>
          </w:p>
          <w:p w14:paraId="48C9F772">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采购单位、采购代理机构应当对联合体或者大中型企业的报价给予6%的扣除，用扣除后的价格参加评审。</w:t>
            </w:r>
          </w:p>
          <w:p w14:paraId="2003680F">
            <w:pPr>
              <w:keepNext w:val="0"/>
              <w:keepLines w:val="0"/>
              <w:suppressLineNumbers w:val="0"/>
              <w:spacing w:before="0" w:beforeAutospacing="0" w:after="0" w:afterAutospacing="0" w:line="360" w:lineRule="auto"/>
              <w:ind w:left="-65" w:leftChars="-31" w:right="0" w:firstLine="475" w:firstLineChars="205"/>
              <w:rPr>
                <w:rFonts w:hint="default" w:ascii="宋体" w:hAnsi="宋体" w:eastAsia="宋体" w:cs="宋体"/>
                <w:b w:val="0"/>
                <w:color w:val="auto"/>
                <w:spacing w:val="-4"/>
                <w:sz w:val="24"/>
                <w:szCs w:val="24"/>
                <w:highlight w:val="none"/>
              </w:rPr>
            </w:pPr>
            <w:r>
              <w:rPr>
                <w:rFonts w:hint="default" w:ascii="宋体" w:hAnsi="宋体" w:eastAsia="宋体" w:cs="宋体"/>
                <w:b w:val="0"/>
                <w:color w:val="auto"/>
                <w:spacing w:val="-4"/>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司法部关于政府采购支持监狱企业发展有关问题的通知》（财库〔2014〕68号）有关规定，监狱企业视同小型、微型企业。根据《财政部 民政部 中国残疾人联合会关于促进残疾人就业政府采购政策的通知》（财库[2017]141号），残疾人福利性单位视同小型、微型企业。残疾人福利性单位属于小型、微型企业的，不重复享受政策。</w:t>
            </w:r>
          </w:p>
          <w:p w14:paraId="6718EB55">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default" w:ascii="宋体" w:hAnsi="宋体" w:eastAsia="宋体" w:cs="宋体"/>
                <w:b w:val="0"/>
                <w:color w:val="auto"/>
                <w:spacing w:val="-4"/>
                <w:sz w:val="24"/>
                <w:szCs w:val="24"/>
                <w:highlight w:val="none"/>
              </w:rPr>
              <w:t>若本项目属于预留份额专门面向中小企业采购活动，不再执行价格评审优惠的扶持政策。</w:t>
            </w:r>
          </w:p>
        </w:tc>
      </w:tr>
      <w:tr w14:paraId="49720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00" w:type="dxa"/>
            <w:noWrap w:val="0"/>
            <w:vAlign w:val="center"/>
          </w:tcPr>
          <w:p w14:paraId="0965C6F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dstrike/>
                <w:color w:val="auto"/>
                <w:sz w:val="24"/>
                <w:szCs w:val="24"/>
                <w:highlight w:val="none"/>
              </w:rPr>
            </w:pPr>
            <w:r>
              <w:rPr>
                <w:rFonts w:hint="eastAsia" w:ascii="宋体" w:hAnsi="宋体" w:eastAsia="宋体" w:cs="宋体"/>
                <w:b/>
                <w:color w:val="auto"/>
                <w:sz w:val="24"/>
                <w:szCs w:val="24"/>
                <w:highlight w:val="none"/>
              </w:rPr>
              <w:t>4</w:t>
            </w:r>
          </w:p>
        </w:tc>
        <w:tc>
          <w:tcPr>
            <w:tcW w:w="1677" w:type="dxa"/>
            <w:noWrap w:val="0"/>
            <w:vAlign w:val="center"/>
          </w:tcPr>
          <w:p w14:paraId="7FA025FA">
            <w:pPr>
              <w:pStyle w:val="10"/>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本项目对应的中小企业划分标准所属</w:t>
            </w:r>
            <w:r>
              <w:rPr>
                <w:rFonts w:hint="eastAsia" w:cs="宋体"/>
                <w:color w:val="auto"/>
                <w:sz w:val="24"/>
                <w:szCs w:val="24"/>
                <w:highlight w:val="none"/>
                <w:u w:val="single"/>
                <w:lang w:val="en-US" w:eastAsia="zh-CN"/>
              </w:rPr>
              <w:t xml:space="preserve">工业     </w:t>
            </w:r>
            <w:r>
              <w:rPr>
                <w:rFonts w:hint="eastAsia" w:ascii="宋体" w:hAnsi="宋体" w:eastAsia="宋体" w:cs="宋体"/>
                <w:color w:val="auto"/>
                <w:sz w:val="24"/>
                <w:szCs w:val="24"/>
                <w:highlight w:val="none"/>
                <w:u w:val="single"/>
              </w:rPr>
              <w:t xml:space="preserve">  行业。</w:t>
            </w:r>
          </w:p>
        </w:tc>
        <w:tc>
          <w:tcPr>
            <w:tcW w:w="6531" w:type="dxa"/>
            <w:tcBorders>
              <w:bottom w:val="single" w:color="auto" w:sz="4" w:space="0"/>
            </w:tcBorders>
            <w:noWrap w:val="0"/>
            <w:vAlign w:val="top"/>
          </w:tcPr>
          <w:p w14:paraId="7D027567">
            <w:pPr>
              <w:keepNext w:val="0"/>
              <w:keepLines w:val="0"/>
              <w:suppressLineNumbers w:val="0"/>
              <w:spacing w:before="0" w:beforeAutospacing="0" w:after="0" w:afterAutospacing="0" w:line="360" w:lineRule="auto"/>
              <w:ind w:left="0" w:right="0"/>
              <w:rPr>
                <w:rFonts w:hint="eastAsia" w:ascii="宋体" w:hAnsi="宋体" w:eastAsia="宋体" w:cs="宋体"/>
                <w:dstrike/>
                <w:color w:val="auto"/>
                <w:sz w:val="24"/>
                <w:szCs w:val="24"/>
                <w:highlight w:val="none"/>
                <w:u w:val="single"/>
              </w:rPr>
            </w:pPr>
            <w:r>
              <w:rPr>
                <w:rFonts w:hint="eastAsia" w:ascii="宋体" w:hAnsi="宋体" w:eastAsia="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w:t>
            </w:r>
            <w:r>
              <w:rPr>
                <w:rFonts w:hint="eastAsia" w:ascii="宋体" w:hAnsi="宋体" w:cs="宋体"/>
                <w:color w:val="auto"/>
                <w:sz w:val="24"/>
                <w:szCs w:val="24"/>
                <w:highlight w:val="none"/>
                <w:lang w:eastAsia="zh-CN"/>
              </w:rPr>
              <w:t>租赁和商务服务业</w:t>
            </w:r>
            <w:r>
              <w:rPr>
                <w:rFonts w:hint="eastAsia" w:ascii="宋体" w:hAnsi="宋体" w:eastAsia="宋体" w:cs="宋体"/>
                <w:color w:val="auto"/>
                <w:sz w:val="24"/>
                <w:szCs w:val="24"/>
                <w:highlight w:val="none"/>
              </w:rPr>
              <w:t>和其他未列明行业等十六类。</w:t>
            </w:r>
          </w:p>
        </w:tc>
      </w:tr>
      <w:tr w14:paraId="047CA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68AA249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w:t>
            </w:r>
          </w:p>
        </w:tc>
        <w:tc>
          <w:tcPr>
            <w:tcW w:w="1677" w:type="dxa"/>
            <w:noWrap w:val="0"/>
            <w:vAlign w:val="center"/>
          </w:tcPr>
          <w:p w14:paraId="4B0E48CC">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相关风险</w:t>
            </w:r>
          </w:p>
        </w:tc>
        <w:tc>
          <w:tcPr>
            <w:tcW w:w="6531" w:type="dxa"/>
            <w:tcBorders>
              <w:bottom w:val="single" w:color="auto" w:sz="4" w:space="0"/>
            </w:tcBorders>
            <w:noWrap w:val="0"/>
            <w:vAlign w:val="top"/>
          </w:tcPr>
          <w:p w14:paraId="3C92C7B8">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一、经评标委员会评审，存在下列任一情况的，投标人将不被视为中小企业：</w:t>
            </w:r>
          </w:p>
          <w:p w14:paraId="2028806C">
            <w:pPr>
              <w:keepNext w:val="0"/>
              <w:keepLines w:val="0"/>
              <w:suppressLineNumbers w:val="0"/>
              <w:spacing w:before="0" w:beforeAutospacing="0" w:after="0" w:afterAutospacing="0"/>
              <w:ind w:left="0" w:right="0"/>
              <w:rPr>
                <w:rFonts w:hint="default"/>
                <w:color w:val="auto"/>
                <w:highlight w:val="none"/>
              </w:rPr>
            </w:pPr>
          </w:p>
          <w:p w14:paraId="777BE9E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.投标货物全部或部分为使用大型企业注册商标的货物的；</w:t>
            </w:r>
          </w:p>
          <w:p w14:paraId="27B0E99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.投标文件中标明的中小企业产品的制造商不符合“工信部联企业[2011]300号”规定的中小企业标准的；</w:t>
            </w:r>
          </w:p>
          <w:p w14:paraId="7ABD265D">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二、提供虚假声明后果：</w:t>
            </w:r>
          </w:p>
          <w:p w14:paraId="0E0FBFE1">
            <w:pPr>
              <w:keepNext w:val="0"/>
              <w:keepLines w:val="0"/>
              <w:widowControl/>
              <w:suppressLineNumbers w:val="0"/>
              <w:spacing w:before="0" w:beforeAutospacing="0" w:after="0" w:afterAutospacing="0" w:line="360" w:lineRule="auto"/>
              <w:ind w:left="0" w:right="0"/>
              <w:rPr>
                <w:rFonts w:hint="eastAsia" w:ascii="宋体" w:hAnsi="宋体" w:eastAsia="宋体" w:cs="宋体"/>
                <w:b/>
                <w:i/>
                <w:color w:val="auto"/>
                <w:kern w:val="0"/>
                <w:sz w:val="24"/>
                <w:szCs w:val="24"/>
                <w:highlight w:val="none"/>
                <w:u w:val="single"/>
              </w:rPr>
            </w:pPr>
            <w:r>
              <w:rPr>
                <w:rFonts w:hint="eastAsia" w:ascii="宋体" w:hAnsi="宋体" w:eastAsia="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、招标代理机构将有关情况上报政府采购监管部门，由监管部门按有关规定对其进行相应处罚。</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w:t>
            </w:r>
            <w:r>
              <w:rPr>
                <w:rFonts w:hint="eastAsia" w:ascii="宋体" w:hAnsi="宋体" w:eastAsia="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eastAsia="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661040FC">
      <w:pPr>
        <w:spacing w:line="360" w:lineRule="auto"/>
        <w:ind w:firstLine="482" w:firstLineChars="200"/>
        <w:rPr>
          <w:rFonts w:hint="eastAsia" w:ascii="宋体" w:hAnsi="宋体" w:eastAsia="宋体" w:cs="宋体"/>
          <w:b/>
          <w:bCs/>
          <w:color w:val="auto"/>
          <w:sz w:val="24"/>
          <w:szCs w:val="24"/>
          <w:highlight w:val="none"/>
        </w:rPr>
        <w:sectPr>
          <w:footerReference r:id="rId7" w:type="default"/>
          <w:pgSz w:w="11907" w:h="16840"/>
          <w:pgMar w:top="1440" w:right="1752" w:bottom="1290" w:left="1752" w:header="851" w:footer="992" w:gutter="0"/>
          <w:pgNumType w:start="1"/>
          <w:cols w:space="720" w:num="1"/>
          <w:docGrid w:linePitch="323" w:charSpace="-2"/>
        </w:sectPr>
      </w:pPr>
    </w:p>
    <w:p w14:paraId="67998E60">
      <w:pPr>
        <w:pStyle w:val="3"/>
        <w:snapToGrid w:val="0"/>
        <w:spacing w:line="360" w:lineRule="auto"/>
        <w:ind w:firstLine="3534" w:firstLineChars="1100"/>
        <w:jc w:val="both"/>
        <w:rPr>
          <w:rFonts w:hint="eastAsia" w:ascii="宋体" w:hAnsi="宋体" w:eastAsia="宋体" w:cs="宋体"/>
          <w:b/>
          <w:color w:val="auto"/>
          <w:sz w:val="32"/>
          <w:szCs w:val="32"/>
          <w:highlight w:val="none"/>
        </w:rPr>
      </w:pPr>
    </w:p>
    <w:p w14:paraId="3277D4BF">
      <w:pPr>
        <w:pStyle w:val="3"/>
        <w:snapToGrid w:val="0"/>
        <w:spacing w:line="360" w:lineRule="auto"/>
        <w:ind w:firstLine="3534" w:firstLineChars="1100"/>
        <w:jc w:val="both"/>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 xml:space="preserve">第三章  </w:t>
      </w:r>
      <w:r>
        <w:rPr>
          <w:rFonts w:hint="eastAsia" w:ascii="宋体" w:hAnsi="宋体" w:eastAsia="宋体" w:cs="宋体"/>
          <w:b/>
          <w:bCs/>
          <w:color w:val="auto"/>
          <w:sz w:val="32"/>
          <w:szCs w:val="32"/>
          <w:highlight w:val="none"/>
        </w:rPr>
        <w:t>招标内容及要求</w:t>
      </w:r>
    </w:p>
    <w:p w14:paraId="7051D7A0">
      <w:pPr>
        <w:pStyle w:val="7"/>
        <w:spacing w:after="0" w:line="360" w:lineRule="auto"/>
        <w:ind w:left="181" w:leftChars="86"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提示说明：</w:t>
      </w:r>
    </w:p>
    <w:p w14:paraId="7AEE7A48">
      <w:pPr>
        <w:pStyle w:val="7"/>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eastAsia="宋体" w:cs="宋体"/>
          <w:b/>
          <w:color w:val="auto"/>
          <w:sz w:val="24"/>
          <w:szCs w:val="24"/>
          <w:highlight w:val="none"/>
        </w:rPr>
        <w:t>投标人应对招标文件中的“*”号条款进行逐条响应，否则评标委员会对其投标做出不利评审，投标人必须自行承担责任。</w:t>
      </w:r>
    </w:p>
    <w:p w14:paraId="21D69E1E">
      <w:pPr>
        <w:pStyle w:val="7"/>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399E112E">
      <w:pPr>
        <w:pStyle w:val="7"/>
        <w:spacing w:after="0" w:line="360" w:lineRule="auto"/>
        <w:ind w:left="0"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52782CB9">
      <w:pPr>
        <w:pStyle w:val="7"/>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（4）经评标委员会认定要求澄清的证明文件必须在规定的时间内提供，否则其将不具有中标供应商的资格。</w:t>
      </w:r>
    </w:p>
    <w:p w14:paraId="763BE11F">
      <w:pPr>
        <w:pStyle w:val="7"/>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（5）本项目实行网上发售招标文件的方式，招标文件的正式文本以厦门招投标网上下载的内容为准。</w:t>
      </w:r>
    </w:p>
    <w:p w14:paraId="4FA33A4B">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（6）资格性证明文件请单独成册。</w:t>
      </w:r>
    </w:p>
    <w:p w14:paraId="4576844E">
      <w:pPr>
        <w:tabs>
          <w:tab w:val="left" w:pos="5130"/>
        </w:tabs>
        <w:spacing w:line="360" w:lineRule="auto"/>
        <w:ind w:firstLine="480" w:firstLineChars="200"/>
        <w:rPr>
          <w:rFonts w:hint="eastAsia" w:ascii="宋体" w:hAnsi="宋体" w:eastAsia="宋体" w:cs="宋体"/>
          <w:color w:val="auto"/>
          <w:sz w:val="24"/>
          <w:szCs w:val="24"/>
          <w:highlight w:val="none"/>
        </w:rPr>
      </w:pPr>
    </w:p>
    <w:p w14:paraId="1AE5CDDA">
      <w:pPr>
        <w:tabs>
          <w:tab w:val="left" w:pos="5130"/>
        </w:tabs>
        <w:spacing w:line="360" w:lineRule="auto"/>
        <w:ind w:firstLine="480" w:firstLineChars="200"/>
        <w:rPr>
          <w:rFonts w:hint="eastAsia" w:ascii="宋体" w:hAnsi="宋体" w:eastAsia="宋体" w:cs="宋体"/>
          <w:color w:val="auto"/>
          <w:sz w:val="24"/>
          <w:szCs w:val="24"/>
          <w:highlight w:val="none"/>
        </w:rPr>
      </w:pPr>
    </w:p>
    <w:p w14:paraId="0B648BC7">
      <w:pPr>
        <w:tabs>
          <w:tab w:val="left" w:pos="5130"/>
        </w:tabs>
        <w:spacing w:line="360" w:lineRule="auto"/>
        <w:ind w:firstLine="480" w:firstLineChars="200"/>
        <w:rPr>
          <w:rFonts w:hint="eastAsia" w:ascii="宋体" w:hAnsi="宋体" w:eastAsia="宋体" w:cs="宋体"/>
          <w:color w:val="auto"/>
          <w:sz w:val="24"/>
          <w:szCs w:val="24"/>
          <w:highlight w:val="none"/>
        </w:rPr>
      </w:pPr>
    </w:p>
    <w:p w14:paraId="72329F3D">
      <w:pPr>
        <w:tabs>
          <w:tab w:val="left" w:pos="5130"/>
        </w:tabs>
        <w:spacing w:line="360" w:lineRule="auto"/>
        <w:ind w:firstLine="480" w:firstLineChars="200"/>
        <w:rPr>
          <w:rFonts w:hint="eastAsia" w:ascii="宋体" w:hAnsi="宋体" w:eastAsia="宋体" w:cs="宋体"/>
          <w:color w:val="auto"/>
          <w:sz w:val="24"/>
          <w:szCs w:val="24"/>
          <w:highlight w:val="none"/>
        </w:rPr>
      </w:pPr>
    </w:p>
    <w:p w14:paraId="31B4F1B9">
      <w:pPr>
        <w:tabs>
          <w:tab w:val="left" w:pos="5130"/>
        </w:tabs>
        <w:spacing w:line="360" w:lineRule="auto"/>
        <w:ind w:firstLine="480" w:firstLineChars="200"/>
        <w:rPr>
          <w:rFonts w:hint="eastAsia" w:ascii="宋体" w:hAnsi="宋体" w:eastAsia="宋体" w:cs="宋体"/>
          <w:color w:val="auto"/>
          <w:sz w:val="24"/>
          <w:szCs w:val="24"/>
          <w:highlight w:val="none"/>
        </w:rPr>
      </w:pPr>
    </w:p>
    <w:p w14:paraId="21B64FFD">
      <w:pPr>
        <w:tabs>
          <w:tab w:val="left" w:pos="5130"/>
        </w:tabs>
        <w:spacing w:line="360" w:lineRule="auto"/>
        <w:ind w:firstLine="480" w:firstLineChars="200"/>
        <w:rPr>
          <w:rFonts w:hint="eastAsia" w:ascii="宋体" w:hAnsi="宋体" w:eastAsia="宋体" w:cs="宋体"/>
          <w:color w:val="auto"/>
          <w:sz w:val="24"/>
          <w:szCs w:val="24"/>
          <w:highlight w:val="none"/>
        </w:rPr>
      </w:pPr>
    </w:p>
    <w:p w14:paraId="7504FE6B">
      <w:pPr>
        <w:tabs>
          <w:tab w:val="left" w:pos="5130"/>
        </w:tabs>
        <w:spacing w:line="360" w:lineRule="auto"/>
        <w:ind w:firstLine="480" w:firstLineChars="200"/>
        <w:rPr>
          <w:rFonts w:hint="eastAsia" w:ascii="宋体" w:hAnsi="宋体" w:eastAsia="宋体" w:cs="宋体"/>
          <w:color w:val="auto"/>
          <w:sz w:val="24"/>
          <w:szCs w:val="24"/>
          <w:highlight w:val="none"/>
        </w:rPr>
      </w:pPr>
    </w:p>
    <w:p w14:paraId="1A0A473A">
      <w:pPr>
        <w:tabs>
          <w:tab w:val="left" w:pos="5130"/>
        </w:tabs>
        <w:spacing w:line="360" w:lineRule="auto"/>
        <w:ind w:firstLine="480" w:firstLineChars="200"/>
        <w:rPr>
          <w:rFonts w:hint="eastAsia" w:ascii="宋体" w:hAnsi="宋体" w:eastAsia="宋体" w:cs="宋体"/>
          <w:color w:val="auto"/>
          <w:sz w:val="24"/>
          <w:szCs w:val="24"/>
          <w:highlight w:val="none"/>
        </w:rPr>
      </w:pPr>
    </w:p>
    <w:p w14:paraId="2ADDEE23">
      <w:pPr>
        <w:tabs>
          <w:tab w:val="left" w:pos="5130"/>
        </w:tabs>
        <w:spacing w:line="360" w:lineRule="auto"/>
        <w:ind w:firstLine="480" w:firstLineChars="200"/>
        <w:rPr>
          <w:rFonts w:hint="eastAsia" w:ascii="宋体" w:hAnsi="宋体" w:eastAsia="宋体" w:cs="宋体"/>
          <w:color w:val="auto"/>
          <w:sz w:val="24"/>
          <w:szCs w:val="24"/>
          <w:highlight w:val="none"/>
        </w:rPr>
      </w:pPr>
    </w:p>
    <w:p w14:paraId="2C1069CF">
      <w:pPr>
        <w:tabs>
          <w:tab w:val="left" w:pos="5130"/>
        </w:tabs>
        <w:spacing w:line="360" w:lineRule="auto"/>
        <w:ind w:firstLine="480" w:firstLineChars="200"/>
        <w:rPr>
          <w:rFonts w:hint="eastAsia" w:ascii="宋体" w:hAnsi="宋体" w:eastAsia="宋体" w:cs="宋体"/>
          <w:color w:val="auto"/>
          <w:sz w:val="24"/>
          <w:szCs w:val="24"/>
          <w:highlight w:val="none"/>
        </w:rPr>
      </w:pPr>
    </w:p>
    <w:p w14:paraId="56808C98">
      <w:pPr>
        <w:tabs>
          <w:tab w:val="left" w:pos="5130"/>
        </w:tabs>
        <w:spacing w:line="360" w:lineRule="auto"/>
        <w:ind w:firstLine="480" w:firstLineChars="200"/>
        <w:rPr>
          <w:rFonts w:hint="eastAsia" w:ascii="宋体" w:hAnsi="宋体" w:eastAsia="宋体" w:cs="宋体"/>
          <w:color w:val="auto"/>
          <w:sz w:val="24"/>
          <w:szCs w:val="24"/>
          <w:highlight w:val="none"/>
        </w:rPr>
      </w:pPr>
    </w:p>
    <w:p w14:paraId="58F78FF1">
      <w:pPr>
        <w:tabs>
          <w:tab w:val="left" w:pos="5130"/>
        </w:tabs>
        <w:spacing w:line="360" w:lineRule="auto"/>
        <w:ind w:firstLine="480" w:firstLineChars="200"/>
        <w:rPr>
          <w:rFonts w:hint="eastAsia" w:ascii="宋体" w:hAnsi="宋体" w:eastAsia="宋体" w:cs="宋体"/>
          <w:color w:val="auto"/>
          <w:sz w:val="24"/>
          <w:szCs w:val="24"/>
          <w:highlight w:val="none"/>
        </w:rPr>
      </w:pPr>
    </w:p>
    <w:p w14:paraId="550F2544">
      <w:pPr>
        <w:tabs>
          <w:tab w:val="left" w:pos="5130"/>
        </w:tabs>
        <w:spacing w:line="360" w:lineRule="auto"/>
        <w:ind w:firstLine="480" w:firstLineChars="200"/>
        <w:rPr>
          <w:rFonts w:hint="eastAsia" w:ascii="宋体" w:hAnsi="宋体" w:eastAsia="宋体" w:cs="宋体"/>
          <w:color w:val="auto"/>
          <w:sz w:val="24"/>
          <w:szCs w:val="24"/>
          <w:highlight w:val="none"/>
        </w:rPr>
      </w:pPr>
    </w:p>
    <w:p w14:paraId="06050176">
      <w:pPr>
        <w:tabs>
          <w:tab w:val="left" w:pos="5130"/>
        </w:tabs>
        <w:spacing w:line="360" w:lineRule="auto"/>
        <w:ind w:firstLine="480" w:firstLineChars="200"/>
        <w:rPr>
          <w:rFonts w:hint="eastAsia" w:ascii="宋体" w:hAnsi="宋体" w:eastAsia="宋体" w:cs="宋体"/>
          <w:color w:val="auto"/>
          <w:sz w:val="24"/>
          <w:szCs w:val="24"/>
          <w:highlight w:val="none"/>
        </w:rPr>
      </w:pPr>
    </w:p>
    <w:p w14:paraId="11A77945">
      <w:pPr>
        <w:tabs>
          <w:tab w:val="left" w:pos="5130"/>
        </w:tabs>
        <w:spacing w:line="360" w:lineRule="auto"/>
        <w:ind w:firstLine="480" w:firstLineChars="200"/>
        <w:rPr>
          <w:rFonts w:hint="eastAsia" w:ascii="宋体" w:hAnsi="宋体" w:eastAsia="宋体" w:cs="宋体"/>
          <w:color w:val="auto"/>
          <w:sz w:val="24"/>
          <w:szCs w:val="24"/>
          <w:highlight w:val="none"/>
        </w:rPr>
      </w:pPr>
    </w:p>
    <w:p w14:paraId="71872492">
      <w:pPr>
        <w:tabs>
          <w:tab w:val="left" w:pos="5130"/>
        </w:tabs>
        <w:spacing w:line="360" w:lineRule="auto"/>
        <w:ind w:firstLine="480" w:firstLineChars="200"/>
        <w:rPr>
          <w:rFonts w:hint="eastAsia" w:ascii="宋体" w:hAnsi="宋体" w:eastAsia="宋体" w:cs="宋体"/>
          <w:color w:val="auto"/>
          <w:sz w:val="24"/>
          <w:szCs w:val="24"/>
          <w:highlight w:val="none"/>
        </w:rPr>
      </w:pPr>
    </w:p>
    <w:p w14:paraId="335F5F9A">
      <w:pPr>
        <w:tabs>
          <w:tab w:val="left" w:pos="5130"/>
        </w:tabs>
        <w:spacing w:line="360" w:lineRule="auto"/>
        <w:ind w:firstLine="480" w:firstLineChars="200"/>
        <w:rPr>
          <w:rFonts w:hint="eastAsia" w:ascii="宋体" w:hAnsi="宋体" w:eastAsia="宋体" w:cs="宋体"/>
          <w:color w:val="auto"/>
          <w:sz w:val="24"/>
          <w:szCs w:val="24"/>
          <w:highlight w:val="none"/>
        </w:rPr>
      </w:pPr>
    </w:p>
    <w:p w14:paraId="1FD8F34B">
      <w:pPr>
        <w:spacing w:line="360" w:lineRule="auto"/>
        <w:rPr>
          <w:rFonts w:ascii="宋体" w:hAnsi="宋体"/>
          <w:b/>
          <w:color w:val="auto"/>
          <w:sz w:val="24"/>
          <w:szCs w:val="24"/>
          <w:highlight w:val="none"/>
        </w:rPr>
      </w:pPr>
      <w:r>
        <w:rPr>
          <w:rFonts w:hint="eastAsia" w:ascii="宋体" w:hAnsi="宋体"/>
          <w:b/>
          <w:color w:val="auto"/>
          <w:sz w:val="24"/>
          <w:szCs w:val="24"/>
          <w:highlight w:val="none"/>
        </w:rPr>
        <w:t>一、采购项目一览表</w:t>
      </w:r>
    </w:p>
    <w:p w14:paraId="2B8E7853">
      <w:pPr>
        <w:spacing w:line="360" w:lineRule="auto"/>
        <w:rPr>
          <w:rFonts w:hint="eastAsia" w:ascii="宋体" w:hAnsi="宋体" w:cs="宋体"/>
          <w:b/>
          <w:color w:val="auto"/>
          <w:spacing w:val="4"/>
          <w:sz w:val="24"/>
          <w:szCs w:val="24"/>
          <w:highlight w:val="none"/>
          <w:lang w:eastAsia="zh-CN"/>
        </w:rPr>
      </w:pPr>
      <w:r>
        <w:rPr>
          <w:rFonts w:hint="eastAsia" w:ascii="宋体" w:hAnsi="宋体" w:cs="宋体"/>
          <w:b/>
          <w:color w:val="auto"/>
          <w:spacing w:val="4"/>
          <w:sz w:val="24"/>
          <w:szCs w:val="24"/>
          <w:highlight w:val="none"/>
          <w:lang w:val="en-US" w:eastAsia="zh-CN"/>
        </w:rPr>
        <w:t>XM2026-DZ0040-1</w:t>
      </w:r>
      <w:r>
        <w:rPr>
          <w:rFonts w:hint="eastAsia" w:ascii="宋体" w:hAnsi="宋体" w:cs="宋体"/>
          <w:b/>
          <w:color w:val="auto"/>
          <w:spacing w:val="4"/>
          <w:sz w:val="24"/>
          <w:szCs w:val="24"/>
          <w:highlight w:val="none"/>
        </w:rPr>
        <w:t>详见附件</w:t>
      </w:r>
      <w:r>
        <w:rPr>
          <w:rFonts w:hint="eastAsia" w:ascii="宋体" w:hAnsi="宋体" w:cs="宋体"/>
          <w:b/>
          <w:color w:val="auto"/>
          <w:spacing w:val="4"/>
          <w:sz w:val="24"/>
          <w:szCs w:val="24"/>
          <w:highlight w:val="none"/>
          <w:lang w:val="en-US" w:eastAsia="zh-CN"/>
        </w:rPr>
        <w:t>一</w:t>
      </w:r>
      <w:r>
        <w:rPr>
          <w:rFonts w:hint="eastAsia" w:ascii="宋体" w:hAnsi="宋体" w:cs="宋体"/>
          <w:b/>
          <w:color w:val="auto"/>
          <w:spacing w:val="4"/>
          <w:sz w:val="24"/>
          <w:szCs w:val="24"/>
          <w:highlight w:val="none"/>
        </w:rPr>
        <w:t>《厦门双十中学思明校区教学办公家具</w:t>
      </w:r>
      <w:r>
        <w:rPr>
          <w:rFonts w:hint="eastAsia" w:ascii="宋体" w:hAnsi="宋体" w:cs="宋体"/>
          <w:b/>
          <w:color w:val="auto"/>
          <w:spacing w:val="4"/>
          <w:sz w:val="24"/>
          <w:szCs w:val="24"/>
          <w:highlight w:val="none"/>
          <w:lang w:val="en-US" w:eastAsia="zh-CN"/>
        </w:rPr>
        <w:t>采购</w:t>
      </w:r>
      <w:r>
        <w:rPr>
          <w:rFonts w:hint="eastAsia" w:ascii="宋体" w:hAnsi="宋体" w:cs="宋体"/>
          <w:b/>
          <w:color w:val="auto"/>
          <w:spacing w:val="4"/>
          <w:sz w:val="24"/>
          <w:szCs w:val="24"/>
          <w:highlight w:val="none"/>
        </w:rPr>
        <w:t>清单》</w:t>
      </w:r>
      <w:r>
        <w:rPr>
          <w:rFonts w:hint="eastAsia" w:ascii="宋体" w:hAnsi="宋体" w:cs="宋体"/>
          <w:b/>
          <w:color w:val="auto"/>
          <w:spacing w:val="4"/>
          <w:sz w:val="24"/>
          <w:szCs w:val="24"/>
          <w:highlight w:val="none"/>
          <w:lang w:eastAsia="zh-CN"/>
        </w:rPr>
        <w:t>；</w:t>
      </w:r>
    </w:p>
    <w:p w14:paraId="3CD39295">
      <w:pPr>
        <w:spacing w:line="360" w:lineRule="auto"/>
        <w:rPr>
          <w:rFonts w:hint="default" w:ascii="宋体" w:hAnsi="宋体" w:cs="宋体"/>
          <w:b/>
          <w:color w:val="auto"/>
          <w:spacing w:val="4"/>
          <w:sz w:val="24"/>
          <w:szCs w:val="24"/>
          <w:highlight w:val="none"/>
          <w:lang w:val="en-US" w:eastAsia="zh-CN"/>
        </w:rPr>
      </w:pPr>
      <w:r>
        <w:rPr>
          <w:rFonts w:hint="eastAsia" w:ascii="宋体" w:hAnsi="宋体" w:cs="宋体"/>
          <w:b/>
          <w:color w:val="auto"/>
          <w:spacing w:val="4"/>
          <w:sz w:val="24"/>
          <w:szCs w:val="24"/>
          <w:highlight w:val="none"/>
          <w:lang w:val="en-US" w:eastAsia="zh-CN"/>
        </w:rPr>
        <w:t>XM2026-DZ0040-2详见附件二《厦门双十中学思明校区实验室家具采购清单》。</w:t>
      </w:r>
    </w:p>
    <w:p w14:paraId="79D4D30A">
      <w:pPr>
        <w:spacing w:line="360" w:lineRule="auto"/>
        <w:rPr>
          <w:rFonts w:ascii="宋体" w:hAnsi="宋体"/>
          <w:color w:val="auto"/>
          <w:sz w:val="24"/>
          <w:szCs w:val="24"/>
          <w:highlight w:val="none"/>
        </w:rPr>
      </w:pPr>
      <w:r>
        <w:rPr>
          <w:rFonts w:hint="eastAsia" w:ascii="宋体" w:hAnsi="宋体"/>
          <w:b/>
          <w:bCs/>
          <w:color w:val="auto"/>
          <w:sz w:val="24"/>
          <w:szCs w:val="24"/>
          <w:highlight w:val="none"/>
        </w:rPr>
        <w:t>二、采购要求</w:t>
      </w:r>
    </w:p>
    <w:p w14:paraId="2A610A6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1．中标供应商生产前提供具体图纸，必要时须依使用单位要求提供效果图，待使用单位确认后方可生产，价格不得调整。</w:t>
      </w:r>
    </w:p>
    <w:p w14:paraId="57C2AD5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2．投标人应严格按照招标文件的规格、数量、技术及材质等要求进行报价。</w:t>
      </w:r>
    </w:p>
    <w:p w14:paraId="18A60EF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3．投标人应在投标文件中提供主要生产设备清单（需提供主要生产加工设备、产地、数量、价值）。</w:t>
      </w:r>
    </w:p>
    <w:p w14:paraId="13B9B928">
      <w:pPr>
        <w:pStyle w:val="10"/>
        <w:spacing w:before="0" w:beforeAutospacing="0" w:after="0" w:afterAutospacing="0" w:line="360" w:lineRule="auto"/>
        <w:ind w:firstLine="480" w:firstLineChars="200"/>
        <w:rPr>
          <w:bCs/>
          <w:color w:val="auto"/>
          <w:highlight w:val="none"/>
        </w:rPr>
      </w:pPr>
      <w:r>
        <w:rPr>
          <w:rFonts w:hint="eastAsia"/>
          <w:bCs/>
          <w:color w:val="auto"/>
          <w:highlight w:val="none"/>
        </w:rPr>
        <w:t>4.供应商提供的货物制造标准、安装标准及技术规范等，须符合如下国家相关标准要求： 4.1. GB 18584-2024《家具中有害物质限量》； 4.2GB 18580-2017《人造板及其制品中甲醛释放限量》； 4.3GB 28008-2024《家具结构安全技术规范》； 4.4GB/T 3324-2024《木家具通用技术条件》； 4.5GB/T 3325-2024 《金属家具通用技术条件》； 4.6GB/T 9846-2015《普通胶合板》； 4.7GB/T 23999-2009《室内装饰装修用水性木器涂料》； 4.8GB/T 17657-2022《人造板及饰面人造板理化性能试验方法》； 4.9GB 18583-2008《室内装饰装修材料 胶粘剂中有害物质限量》； 4.10GB 18581-2020 《木器涂料中有害物质限量》； 4.11GB</w:t>
      </w:r>
      <w:r>
        <w:rPr>
          <w:rFonts w:hint="eastAsia"/>
          <w:bCs/>
          <w:color w:val="auto"/>
          <w:highlight w:val="none"/>
          <w:lang w:val="en-US" w:eastAsia="zh-CN"/>
        </w:rPr>
        <w:t>/T</w:t>
      </w:r>
      <w:r>
        <w:rPr>
          <w:rFonts w:hint="eastAsia"/>
          <w:bCs/>
          <w:color w:val="auto"/>
          <w:highlight w:val="none"/>
        </w:rPr>
        <w:t xml:space="preserve"> 5296.6-2004 《消费品使用说明 第6部分：家具》； 4.12QB/T 1951.1-2010《木家具 质量检验及质量评定》； 4.13QB/T 2280-2016《办公家具 办公椅》； 4.14HJ571-2010《环境标志产品技术要求 人造板及其制品》； 4.15其他国家及行业标准 上述标准在合同履行期间若有更新，或者有出台新的标准，供应商需按新的标准执行。供应商须对上述要求提供书面承诺。</w:t>
      </w:r>
    </w:p>
    <w:p w14:paraId="55D33C59">
      <w:pPr>
        <w:pStyle w:val="10"/>
        <w:spacing w:before="0" w:beforeAutospacing="0" w:after="0" w:afterAutospacing="0" w:line="360" w:lineRule="auto"/>
        <w:ind w:firstLine="480" w:firstLineChars="200"/>
        <w:rPr>
          <w:color w:val="auto"/>
          <w:highlight w:val="none"/>
        </w:rPr>
      </w:pPr>
      <w:r>
        <w:rPr>
          <w:rFonts w:hint="eastAsia"/>
          <w:color w:val="auto"/>
          <w:highlight w:val="none"/>
        </w:rPr>
        <w:t>5．投标人应在投标文件中提供质量管理、技术力量说明（主要生产技术骨干、质管人员的数量和职称）。</w:t>
      </w:r>
    </w:p>
    <w:p w14:paraId="0D63A23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6．投标人需在投标文件中提供上述货物的实物图、效果图、生产分解图、货物选用材料的说明文件。</w:t>
      </w:r>
    </w:p>
    <w:p w14:paraId="4B635EC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7．投标人需将以上货物的参考指标与所投货物的技术指标、参数，在投标文件中分别列出，一一对应。</w:t>
      </w:r>
    </w:p>
    <w:p w14:paraId="0791493F">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8.招标文件评审内容中涉及提供检测报告复印件的，中标后，使用单位将要求中标供应商提供检测报告原件予以核对，中标供应商应在3日内提供检测报告原件。如中标供应商无法提供检测报告原件，或者发现中标供应商提供的检测报告原件与复印件不一致，或者经查询发现检测报告存在造假情形的，使用单位将向采购监管部门提请监督检查，取消中标供应商资格并列入不良行为记录。（投标人须在投标文件中响应满足上述条款要求）</w:t>
      </w:r>
    </w:p>
    <w:p w14:paraId="28C0E06E">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9.样品要求</w:t>
      </w:r>
      <w:r>
        <w:rPr>
          <w:rFonts w:hint="eastAsia" w:ascii="宋体" w:hAnsi="宋体"/>
          <w:b/>
          <w:bCs/>
          <w:color w:val="auto"/>
          <w:sz w:val="24"/>
          <w:szCs w:val="24"/>
          <w:highlight w:val="none"/>
          <w:lang w:eastAsia="zh-CN"/>
        </w:rPr>
        <w:t>（</w:t>
      </w:r>
      <w:r>
        <w:rPr>
          <w:rFonts w:hint="eastAsia" w:ascii="宋体" w:hAnsi="宋体"/>
          <w:b/>
          <w:bCs/>
          <w:color w:val="auto"/>
          <w:sz w:val="24"/>
          <w:szCs w:val="24"/>
          <w:highlight w:val="none"/>
          <w:lang w:val="en-US" w:eastAsia="zh-CN"/>
        </w:rPr>
        <w:t>详见附件《其他家具样品清单及样品结构图》</w:t>
      </w:r>
      <w:r>
        <w:rPr>
          <w:rFonts w:hint="eastAsia" w:ascii="宋体" w:hAnsi="宋体"/>
          <w:b/>
          <w:bCs/>
          <w:color w:val="auto"/>
          <w:sz w:val="24"/>
          <w:szCs w:val="24"/>
          <w:highlight w:val="none"/>
          <w:lang w:eastAsia="zh-CN"/>
        </w:rPr>
        <w:t>）。</w:t>
      </w:r>
    </w:p>
    <w:p w14:paraId="7AC3B58F">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10.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送至</w:t>
      </w:r>
      <w:r>
        <w:rPr>
          <w:rFonts w:hint="eastAsia" w:ascii="宋体" w:hAnsi="宋体"/>
          <w:b/>
          <w:bCs/>
          <w:color w:val="auto"/>
          <w:sz w:val="24"/>
          <w:szCs w:val="24"/>
          <w:highlight w:val="none"/>
          <w:u w:val="single"/>
        </w:rPr>
        <w:t>厦门市湖里区云顶北路842号厦门市政务服务中心负一楼样品间</w:t>
      </w:r>
      <w:r>
        <w:rPr>
          <w:rFonts w:hint="eastAsia" w:ascii="宋体" w:hAnsi="宋体"/>
          <w:b/>
          <w:bCs/>
          <w:color w:val="auto"/>
          <w:sz w:val="24"/>
          <w:szCs w:val="24"/>
          <w:highlight w:val="none"/>
        </w:rPr>
        <w:t>。</w:t>
      </w:r>
    </w:p>
    <w:p w14:paraId="2650C41E">
      <w:pPr>
        <w:tabs>
          <w:tab w:val="left" w:pos="630"/>
        </w:tabs>
        <w:spacing w:line="360" w:lineRule="auto"/>
        <w:ind w:firstLine="480" w:firstLineChars="200"/>
        <w:rPr>
          <w:rFonts w:ascii="宋体" w:hAnsi="宋体" w:cs="宋体"/>
          <w:color w:val="auto"/>
          <w:kern w:val="0"/>
          <w:sz w:val="24"/>
          <w:szCs w:val="24"/>
          <w:highlight w:val="none"/>
        </w:rPr>
      </w:pPr>
      <w:r>
        <w:rPr>
          <w:rFonts w:hint="eastAsia" w:ascii="宋体" w:hAnsi="宋体" w:cs="宋体"/>
          <w:color w:val="auto"/>
          <w:kern w:val="0"/>
          <w:sz w:val="24"/>
          <w:szCs w:val="24"/>
          <w:highlight w:val="none"/>
        </w:rPr>
        <w:t>11</w:t>
      </w:r>
      <w:r>
        <w:rPr>
          <w:rFonts w:hint="eastAsia" w:ascii="宋体" w:hAnsi="宋体"/>
          <w:color w:val="auto"/>
          <w:kern w:val="0"/>
          <w:sz w:val="24"/>
          <w:szCs w:val="24"/>
          <w:highlight w:val="none"/>
        </w:rPr>
        <w:t>.</w:t>
      </w:r>
      <w:r>
        <w:rPr>
          <w:rFonts w:hint="eastAsia" w:ascii="宋体" w:hAnsi="宋体" w:cs="宋体"/>
          <w:color w:val="auto"/>
          <w:kern w:val="0"/>
          <w:sz w:val="24"/>
          <w:szCs w:val="24"/>
          <w:highlight w:val="none"/>
        </w:rPr>
        <w:t>由于市行政服务中心地下停车库不让限高&gt;2米车辆进入，因此送样品的车辆限高≦2米。不遵守此规定，后果自负。</w:t>
      </w:r>
    </w:p>
    <w:p w14:paraId="0A37AD22">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三、投标人资格要求</w:t>
      </w:r>
    </w:p>
    <w:p w14:paraId="55817869">
      <w:pPr>
        <w:spacing w:line="360" w:lineRule="auto"/>
        <w:ind w:firstLine="482" w:firstLineChars="200"/>
        <w:rPr>
          <w:rFonts w:ascii="宋体" w:hAnsi="宋体"/>
          <w:b/>
          <w:bCs/>
          <w:color w:val="auto"/>
          <w:sz w:val="24"/>
          <w:szCs w:val="24"/>
          <w:highlight w:val="none"/>
        </w:rPr>
      </w:pPr>
      <w:bookmarkStart w:id="0" w:name="OLE_LINK173"/>
      <w:bookmarkStart w:id="1" w:name="OLE_LINK172"/>
      <w:r>
        <w:rPr>
          <w:rFonts w:hint="eastAsia" w:ascii="宋体" w:hAnsi="宋体"/>
          <w:b/>
          <w:bCs/>
          <w:color w:val="auto"/>
          <w:sz w:val="24"/>
          <w:szCs w:val="24"/>
          <w:highlight w:val="none"/>
        </w:rPr>
        <w:t>★</w:t>
      </w:r>
      <w:bookmarkEnd w:id="0"/>
      <w:bookmarkEnd w:id="1"/>
      <w:r>
        <w:rPr>
          <w:rFonts w:hint="eastAsia" w:ascii="宋体" w:hAnsi="宋体"/>
          <w:b/>
          <w:bCs/>
          <w:color w:val="auto"/>
          <w:sz w:val="24"/>
          <w:szCs w:val="24"/>
          <w:highlight w:val="none"/>
        </w:rPr>
        <w:t>1.投标人应提供工商营业执照（副本）的复印件（加盖公章）。</w:t>
      </w:r>
    </w:p>
    <w:p w14:paraId="7C7C3E53">
      <w:pPr>
        <w:pStyle w:val="10"/>
        <w:spacing w:before="0" w:beforeAutospacing="0" w:after="0" w:afterAutospacing="0" w:line="360" w:lineRule="auto"/>
        <w:ind w:firstLine="482" w:firstLineChars="200"/>
        <w:rPr>
          <w:b/>
          <w:bCs/>
          <w:color w:val="auto"/>
          <w:highlight w:val="none"/>
        </w:rPr>
      </w:pPr>
      <w:bookmarkStart w:id="2" w:name="OLE_LINK170"/>
      <w:bookmarkStart w:id="3" w:name="OLE_LINK171"/>
      <w:r>
        <w:rPr>
          <w:rFonts w:hint="eastAsia"/>
          <w:b/>
          <w:bCs/>
          <w:color w:val="auto"/>
          <w:highlight w:val="none"/>
        </w:rPr>
        <w:t>★</w:t>
      </w:r>
      <w:bookmarkEnd w:id="2"/>
      <w:bookmarkEnd w:id="3"/>
      <w:r>
        <w:rPr>
          <w:rFonts w:hint="eastAsia"/>
          <w:b/>
          <w:bCs/>
          <w:color w:val="auto"/>
          <w:highlight w:val="none"/>
        </w:rPr>
        <w:t>2.投标人全权代表若不是单位负责人，应提供单位授权书原件，并提供被授权代表身份证复印件。</w:t>
      </w:r>
    </w:p>
    <w:p w14:paraId="3630AFA6">
      <w:pPr>
        <w:pStyle w:val="10"/>
        <w:spacing w:before="0" w:beforeAutospacing="0" w:after="0" w:afterAutospacing="0" w:line="360" w:lineRule="auto"/>
        <w:ind w:firstLine="482" w:firstLineChars="200"/>
        <w:rPr>
          <w:b/>
          <w:bCs/>
          <w:color w:val="auto"/>
          <w:highlight w:val="none"/>
        </w:rPr>
      </w:pPr>
      <w:r>
        <w:rPr>
          <w:rFonts w:hint="eastAsia"/>
          <w:b/>
          <w:bCs/>
          <w:color w:val="auto"/>
          <w:highlight w:val="none"/>
        </w:rPr>
        <w:t>★3.本项目专门面向小微企业采购，投标人所投所有采购标的均为小、微企业制造，并提供中小企业声明函，非小型、微型企业投标将被拒绝。本项目不再执行价格评审优惠政策。本项目对应的中小企业划分标准所属工业行业。</w:t>
      </w:r>
    </w:p>
    <w:p w14:paraId="257E3265">
      <w:pPr>
        <w:pStyle w:val="10"/>
        <w:spacing w:before="0" w:beforeAutospacing="0" w:after="0" w:afterAutospacing="0" w:line="360" w:lineRule="auto"/>
        <w:rPr>
          <w:b/>
          <w:bCs/>
          <w:color w:val="auto"/>
          <w:highlight w:val="none"/>
        </w:rPr>
      </w:pPr>
      <w:r>
        <w:rPr>
          <w:rFonts w:hint="eastAsia"/>
          <w:b/>
          <w:bCs/>
          <w:color w:val="auto"/>
          <w:highlight w:val="none"/>
        </w:rPr>
        <w:t>四、商务响应要求</w:t>
      </w:r>
    </w:p>
    <w:p w14:paraId="7D5EB6D4">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投标人应在投标文件中提供最近三年来在中国，类似项目的合同业绩证明材料（提供项目中标公告或中标通知书及合同复印件，加盖单位公章），需提供项目名称、合同金额、中标日期、联系人、用户反馈意见。</w:t>
      </w:r>
    </w:p>
    <w:p w14:paraId="7F554EAF">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2.投标人应在投标文件中书面承诺自身已经具备自行生产所投价的全系列产品的能力。</w:t>
      </w:r>
    </w:p>
    <w:p w14:paraId="00BC817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3.投标人应在投标文件中提供会计师事务所出具的上年审计报告和最近一期的会计报表及银行出具的资信证明文件；如属新企业需出具当年验资报告。</w:t>
      </w:r>
    </w:p>
    <w:p w14:paraId="01C73A67">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4.投标人应在投标文件中提供近三年以来</w:t>
      </w:r>
      <w:r>
        <w:rPr>
          <w:rFonts w:hint="eastAsia" w:cs="宋体" w:asciiTheme="minorEastAsia" w:hAnsiTheme="minorEastAsia" w:eastAsiaTheme="minorEastAsia"/>
          <w:color w:val="auto"/>
          <w:sz w:val="24"/>
          <w:szCs w:val="24"/>
          <w:highlight w:val="none"/>
        </w:rPr>
        <w:t>第三方机构出具的合格的检测或检验报告复印件并盖有检测或检验专用章</w:t>
      </w:r>
      <w:r>
        <w:rPr>
          <w:rFonts w:hint="eastAsia" w:ascii="宋体" w:hAnsi="宋体"/>
          <w:color w:val="auto"/>
          <w:sz w:val="24"/>
          <w:szCs w:val="24"/>
          <w:highlight w:val="none"/>
        </w:rPr>
        <w:t>。</w:t>
      </w:r>
    </w:p>
    <w:p w14:paraId="589E04BB">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5.投标人应在投标文件中提供生产合同管理计划保证书一份。</w:t>
      </w:r>
    </w:p>
    <w:p w14:paraId="1E6D397C">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五、货物质量标准、验收标准</w:t>
      </w:r>
    </w:p>
    <w:p w14:paraId="55FCE49E">
      <w:pPr>
        <w:pStyle w:val="6"/>
        <w:spacing w:line="360" w:lineRule="auto"/>
        <w:ind w:left="0" w:leftChars="0" w:firstLine="480" w:firstLineChars="200"/>
        <w:rPr>
          <w:rFonts w:ascii="宋体" w:hAnsi="宋体"/>
          <w:color w:val="auto"/>
          <w:sz w:val="24"/>
          <w:szCs w:val="24"/>
          <w:highlight w:val="none"/>
        </w:rPr>
      </w:pPr>
      <w:r>
        <w:rPr>
          <w:rFonts w:hint="eastAsia" w:ascii="宋体" w:hAnsi="宋体"/>
          <w:color w:val="auto"/>
          <w:sz w:val="24"/>
          <w:szCs w:val="24"/>
          <w:highlight w:val="none"/>
        </w:rPr>
        <w:t>1．投标人提供货物的制造标准、安装标准、验收标准及技术规范等有关资料应符合国家规定的有关标准、规范要求。</w:t>
      </w:r>
    </w:p>
    <w:p w14:paraId="52F3261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2．投标人应保证提供原产、正宗品牌货物，不得用伪劣货物替代；如出现上述质量问题采购单位有权退货并解除合同。</w:t>
      </w:r>
    </w:p>
    <w:p w14:paraId="7B3683E4">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3．在生产过程或验收过程中发现中标供应商对中标货物进行分包、转包，采购单位有权单方解除合同并有权拒付全部货款。所有中标产品须有中标供应商的注册商标。</w:t>
      </w:r>
    </w:p>
    <w:p w14:paraId="1912955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4．货物安装所需的配件或附加件，在合同签订前由中标供应商提交具体清单给</w:t>
      </w:r>
      <w:r>
        <w:rPr>
          <w:rFonts w:hint="eastAsia" w:ascii="宋体" w:hAnsi="宋体"/>
          <w:bCs/>
          <w:color w:val="auto"/>
          <w:sz w:val="24"/>
          <w:szCs w:val="24"/>
          <w:highlight w:val="none"/>
        </w:rPr>
        <w:t>使用</w:t>
      </w:r>
      <w:r>
        <w:rPr>
          <w:rFonts w:hint="eastAsia" w:ascii="宋体" w:hAnsi="宋体"/>
          <w:color w:val="auto"/>
          <w:sz w:val="24"/>
          <w:szCs w:val="24"/>
          <w:highlight w:val="none"/>
        </w:rPr>
        <w:t>单位确认。</w:t>
      </w:r>
    </w:p>
    <w:p w14:paraId="38930E50">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★5.投标人必须在投标文件提供书面承诺函：承诺中标后生产前，向使用单位确定所供货物的相关事项，经使用单位书面确认是否增减后方可投入生产。否则，由此产生的一切后果由中标供应商负责。</w:t>
      </w:r>
    </w:p>
    <w:p w14:paraId="4488CD6B">
      <w:pPr>
        <w:pStyle w:val="2"/>
        <w:spacing w:line="360" w:lineRule="auto"/>
        <w:ind w:firstLine="480" w:firstLineChars="200"/>
        <w:rPr>
          <w:rFonts w:hAnsi="宋体"/>
          <w:color w:val="auto"/>
          <w:sz w:val="24"/>
          <w:szCs w:val="24"/>
          <w:highlight w:val="none"/>
        </w:rPr>
      </w:pPr>
      <w:r>
        <w:rPr>
          <w:rFonts w:hint="eastAsia" w:hAnsi="宋体"/>
          <w:bCs/>
          <w:color w:val="auto"/>
          <w:sz w:val="24"/>
          <w:szCs w:val="24"/>
          <w:highlight w:val="none"/>
        </w:rPr>
        <w:t>6.验收要求：①</w:t>
      </w:r>
      <w:r>
        <w:rPr>
          <w:rFonts w:hint="eastAsia" w:hAnsi="宋体"/>
          <w:color w:val="auto"/>
          <w:sz w:val="24"/>
          <w:szCs w:val="24"/>
          <w:highlight w:val="none"/>
        </w:rPr>
        <w:t>采购文件、清单、国家有关的质量标准规定，均为验收依据；②货物运抵</w:t>
      </w:r>
      <w:r>
        <w:rPr>
          <w:rFonts w:hint="eastAsia" w:hAnsi="宋体"/>
          <w:b/>
          <w:bCs/>
          <w:color w:val="auto"/>
          <w:sz w:val="24"/>
          <w:szCs w:val="24"/>
          <w:highlight w:val="none"/>
        </w:rPr>
        <w:t>采购单位</w:t>
      </w:r>
      <w:r>
        <w:rPr>
          <w:rFonts w:hint="eastAsia" w:hAnsi="宋体"/>
          <w:color w:val="auto"/>
          <w:sz w:val="24"/>
          <w:szCs w:val="24"/>
          <w:highlight w:val="none"/>
        </w:rPr>
        <w:t>指定位置后，由使用单位、供应商对照采购清单及技术要求进行到货验收。</w:t>
      </w:r>
    </w:p>
    <w:p w14:paraId="0D373721">
      <w:pPr>
        <w:pStyle w:val="2"/>
        <w:spacing w:line="360" w:lineRule="auto"/>
        <w:ind w:firstLine="480" w:firstLineChars="200"/>
        <w:rPr>
          <w:rFonts w:hAnsi="宋体"/>
          <w:color w:val="auto"/>
          <w:sz w:val="24"/>
          <w:szCs w:val="24"/>
          <w:highlight w:val="none"/>
        </w:rPr>
      </w:pPr>
      <w:r>
        <w:rPr>
          <w:rFonts w:hint="eastAsia" w:hAnsi="宋体"/>
          <w:color w:val="auto"/>
          <w:sz w:val="24"/>
          <w:szCs w:val="24"/>
          <w:highlight w:val="none"/>
        </w:rPr>
        <w:t>7.货物初验：货物运抵采购单位指定地点后由</w:t>
      </w:r>
      <w:r>
        <w:rPr>
          <w:rFonts w:hint="eastAsia" w:hAnsi="宋体"/>
          <w:bCs/>
          <w:color w:val="auto"/>
          <w:sz w:val="24"/>
          <w:szCs w:val="24"/>
          <w:highlight w:val="none"/>
        </w:rPr>
        <w:t>使用</w:t>
      </w:r>
      <w:r>
        <w:rPr>
          <w:rFonts w:hint="eastAsia" w:hAnsi="宋体"/>
          <w:color w:val="auto"/>
          <w:sz w:val="24"/>
          <w:szCs w:val="24"/>
          <w:highlight w:val="none"/>
        </w:rPr>
        <w:t>单位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14:paraId="187EB19E">
      <w:pPr>
        <w:pStyle w:val="2"/>
        <w:spacing w:line="360" w:lineRule="auto"/>
        <w:ind w:firstLine="480" w:firstLineChars="200"/>
        <w:rPr>
          <w:rFonts w:hAnsi="宋体"/>
          <w:color w:val="auto"/>
          <w:sz w:val="24"/>
          <w:szCs w:val="24"/>
          <w:highlight w:val="none"/>
        </w:rPr>
      </w:pPr>
      <w:r>
        <w:rPr>
          <w:rFonts w:hint="eastAsia" w:hAnsi="宋体"/>
          <w:color w:val="auto"/>
          <w:sz w:val="24"/>
          <w:szCs w:val="24"/>
          <w:highlight w:val="none"/>
        </w:rPr>
        <w:t>8.最终验收：中标供应商负责现场安装、调试，待性能指标经验收合格后（附验收报告），中标供应商应与使用单位共同签署《厦门市政府采购验收报告》。</w:t>
      </w:r>
    </w:p>
    <w:p w14:paraId="337C0DC7">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9.投标人必须在投标文件提供书面承诺函：承诺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w:t>
      </w:r>
    </w:p>
    <w:p w14:paraId="25AC5AB0">
      <w:pPr>
        <w:pStyle w:val="2"/>
        <w:spacing w:line="360" w:lineRule="auto"/>
        <w:ind w:firstLine="480" w:firstLineChars="200"/>
        <w:rPr>
          <w:rFonts w:hAnsi="宋体"/>
          <w:color w:val="auto"/>
          <w:sz w:val="24"/>
          <w:szCs w:val="24"/>
          <w:highlight w:val="none"/>
        </w:rPr>
      </w:pPr>
      <w:r>
        <w:rPr>
          <w:rFonts w:hint="eastAsia" w:hAnsi="宋体"/>
          <w:color w:val="auto"/>
          <w:sz w:val="24"/>
          <w:szCs w:val="24"/>
          <w:highlight w:val="none"/>
        </w:rPr>
        <w:t>10.投标人不得虚报各项技术指标，中标产品若不能符合技术要求、招标文件及合同约定的，采购单位有权退货并单方解除合同，中标供应商除退还所有的货款外，还应向支付合同总价50%的违约金。</w:t>
      </w:r>
    </w:p>
    <w:p w14:paraId="104C7BA7">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11.投标人必须在投标文件提供书面承诺函：承诺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p w14:paraId="3015302E">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六、货物技术服务要求</w:t>
      </w:r>
    </w:p>
    <w:p w14:paraId="2A99DF6D">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1.投标人应在投标文件中提供详细的质量保证期及售后服务方案承诺，并加盖单位公章。承诺至少应包含以下内容①所有货物质量保证期至少为5年，自最终验收合格之日起算；②所有货物如无特别指明售后服务要求, 投标人到现场的售后服务及技术支持响应时间不能超过</w:t>
      </w:r>
      <w:r>
        <w:rPr>
          <w:rFonts w:hint="eastAsia" w:ascii="宋体" w:hAnsi="宋体"/>
          <w:b/>
          <w:bCs/>
          <w:color w:val="auto"/>
          <w:sz w:val="24"/>
          <w:szCs w:val="24"/>
          <w:highlight w:val="none"/>
          <w:lang w:val="en-US" w:eastAsia="zh-CN"/>
        </w:rPr>
        <w:t>4</w:t>
      </w:r>
      <w:r>
        <w:rPr>
          <w:rFonts w:hint="eastAsia" w:ascii="宋体" w:hAnsi="宋体"/>
          <w:b/>
          <w:bCs/>
          <w:color w:val="auto"/>
          <w:sz w:val="24"/>
          <w:szCs w:val="24"/>
          <w:highlight w:val="none"/>
        </w:rPr>
        <w:t>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两名专人与使用单位建立服务联系。</w:t>
      </w:r>
    </w:p>
    <w:p w14:paraId="4BCA746E">
      <w:pPr>
        <w:pStyle w:val="2"/>
        <w:spacing w:line="360" w:lineRule="auto"/>
        <w:ind w:firstLine="480" w:firstLineChars="200"/>
        <w:rPr>
          <w:rFonts w:hAnsi="宋体"/>
          <w:color w:val="auto"/>
          <w:sz w:val="24"/>
          <w:szCs w:val="24"/>
          <w:highlight w:val="none"/>
        </w:rPr>
      </w:pPr>
      <w:r>
        <w:rPr>
          <w:rFonts w:hint="eastAsia" w:hAnsi="宋体"/>
          <w:color w:val="auto"/>
          <w:sz w:val="24"/>
          <w:szCs w:val="24"/>
          <w:highlight w:val="none"/>
        </w:rPr>
        <w:t>2.投标人应单独列出质保期后年维护费用（全包，包括零配件费用等包干计取，按总报价的百分之几报价）,待质保期过后按实际发生的维护情况由投标人提供相应的票据经采购单位确认后结算（结算金额不超过此项报价）。投标人应提供免费技术支持力度等情况。</w:t>
      </w:r>
    </w:p>
    <w:p w14:paraId="145DB3EB">
      <w:pPr>
        <w:pStyle w:val="2"/>
        <w:spacing w:line="360" w:lineRule="auto"/>
        <w:ind w:firstLine="480" w:firstLineChars="200"/>
        <w:rPr>
          <w:rFonts w:hAnsi="宋体"/>
          <w:color w:val="auto"/>
          <w:sz w:val="24"/>
          <w:szCs w:val="24"/>
          <w:highlight w:val="none"/>
        </w:rPr>
      </w:pPr>
      <w:r>
        <w:rPr>
          <w:rFonts w:hint="eastAsia" w:hAnsi="宋体"/>
          <w:color w:val="auto"/>
          <w:sz w:val="24"/>
          <w:szCs w:val="24"/>
          <w:highlight w:val="none"/>
        </w:rPr>
        <w:t>3.投标人能长期提供良好的技术支持及备品备件的优惠供应。</w:t>
      </w:r>
    </w:p>
    <w:p w14:paraId="66F7E555">
      <w:pPr>
        <w:pStyle w:val="2"/>
        <w:spacing w:line="360" w:lineRule="auto"/>
        <w:ind w:firstLine="480" w:firstLineChars="200"/>
        <w:rPr>
          <w:rFonts w:hAnsi="宋体"/>
          <w:color w:val="auto"/>
          <w:sz w:val="24"/>
          <w:szCs w:val="24"/>
          <w:highlight w:val="none"/>
        </w:rPr>
      </w:pPr>
      <w:r>
        <w:rPr>
          <w:rFonts w:hint="eastAsia" w:hAnsi="宋体"/>
          <w:color w:val="auto"/>
          <w:sz w:val="24"/>
          <w:szCs w:val="24"/>
          <w:highlight w:val="none"/>
        </w:rPr>
        <w:t>4.投标人如有其它更好的售后服务应在方案中书面声明。</w:t>
      </w:r>
    </w:p>
    <w:p w14:paraId="41B5E80C">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七、货物报价</w:t>
      </w:r>
    </w:p>
    <w:p w14:paraId="2D6EF30D">
      <w:pPr>
        <w:spacing w:line="360" w:lineRule="auto"/>
        <w:ind w:firstLine="482" w:firstLineChars="200"/>
        <w:rPr>
          <w:rFonts w:ascii="宋体" w:hAnsi="宋体"/>
          <w:b/>
          <w:bCs/>
          <w:color w:val="auto"/>
          <w:sz w:val="24"/>
          <w:szCs w:val="24"/>
          <w:highlight w:val="none"/>
        </w:rPr>
      </w:pPr>
      <w:r>
        <w:rPr>
          <w:rFonts w:hint="eastAsia" w:ascii="宋体" w:hAnsi="宋体"/>
          <w:b/>
          <w:bCs/>
          <w:color w:val="auto"/>
          <w:sz w:val="24"/>
          <w:szCs w:val="24"/>
          <w:highlight w:val="none"/>
        </w:rPr>
        <w:t>★1.投标人须以人民币报价且总报价应含货物费、运至采购单位指定地点的运输费、保险费和伴随服务费（包括产品检验检测）、安装调试（包括安装所需的辅材、配件等）费用、税收、招标代理服务费及售后服务等一切费用，报价方式为指定目的地价。采购单位不接受有选择的报价。</w:t>
      </w:r>
    </w:p>
    <w:p w14:paraId="64DF5D30">
      <w:pPr>
        <w:spacing w:line="360" w:lineRule="auto"/>
        <w:ind w:firstLine="482" w:firstLineChars="200"/>
        <w:rPr>
          <w:rFonts w:ascii="宋体" w:hAnsi="宋体"/>
          <w:color w:val="auto"/>
          <w:sz w:val="24"/>
          <w:szCs w:val="24"/>
          <w:highlight w:val="none"/>
        </w:rPr>
      </w:pPr>
      <w:r>
        <w:rPr>
          <w:rFonts w:hint="eastAsia" w:ascii="宋体" w:hAnsi="宋体"/>
          <w:b/>
          <w:bCs/>
          <w:color w:val="auto"/>
          <w:sz w:val="24"/>
          <w:szCs w:val="24"/>
          <w:highlight w:val="none"/>
        </w:rPr>
        <w:t>★2.本项目</w:t>
      </w:r>
      <w:bookmarkStart w:id="4" w:name="OLE_LINK13"/>
      <w:bookmarkStart w:id="5" w:name="OLE_LINK11"/>
      <w:bookmarkStart w:id="6" w:name="OLE_LINK12"/>
      <w:bookmarkStart w:id="7" w:name="OLE_LINK10"/>
      <w:r>
        <w:rPr>
          <w:rFonts w:hint="eastAsia" w:ascii="宋体" w:hAnsi="宋体"/>
          <w:b/>
          <w:bCs/>
          <w:color w:val="auto"/>
          <w:sz w:val="24"/>
          <w:szCs w:val="24"/>
          <w:highlight w:val="none"/>
        </w:rPr>
        <w:t>采购预算为人民币</w:t>
      </w:r>
      <w:bookmarkEnd w:id="4"/>
      <w:bookmarkEnd w:id="5"/>
      <w:bookmarkEnd w:id="6"/>
      <w:bookmarkEnd w:id="7"/>
      <w:r>
        <w:rPr>
          <w:rFonts w:hint="eastAsia" w:ascii="宋体" w:hAnsi="宋体"/>
          <w:b/>
          <w:bCs/>
          <w:color w:val="auto"/>
          <w:sz w:val="24"/>
          <w:szCs w:val="24"/>
          <w:highlight w:val="none"/>
          <w:lang w:val="en-US" w:eastAsia="zh-CN"/>
        </w:rPr>
        <w:t>240.9</w:t>
      </w:r>
      <w:r>
        <w:rPr>
          <w:rFonts w:hint="eastAsia" w:ascii="宋体" w:hAnsi="宋体"/>
          <w:b/>
          <w:bCs/>
          <w:color w:val="auto"/>
          <w:sz w:val="24"/>
          <w:szCs w:val="24"/>
          <w:highlight w:val="none"/>
        </w:rPr>
        <w:t>万元，</w:t>
      </w:r>
      <w:r>
        <w:rPr>
          <w:rFonts w:hint="eastAsia" w:ascii="宋体" w:hAnsi="宋体"/>
          <w:b/>
          <w:bCs/>
          <w:color w:val="auto"/>
          <w:sz w:val="24"/>
          <w:szCs w:val="24"/>
          <w:highlight w:val="none"/>
          <w:lang w:val="en-US" w:eastAsia="zh-CN"/>
        </w:rPr>
        <w:t>其中合同包一采购预算为人民币199.8万元，合同包二采购预算为人民币41.1万元。</w:t>
      </w:r>
      <w:r>
        <w:rPr>
          <w:rFonts w:hint="eastAsia" w:ascii="宋体" w:hAnsi="宋体"/>
          <w:b/>
          <w:bCs/>
          <w:color w:val="auto"/>
          <w:spacing w:val="4"/>
          <w:sz w:val="24"/>
          <w:szCs w:val="24"/>
          <w:highlight w:val="none"/>
        </w:rPr>
        <w:t>采购预算为各合同包总报价的最高限价，</w:t>
      </w:r>
      <w:r>
        <w:rPr>
          <w:rFonts w:hint="eastAsia" w:ascii="宋体" w:hAnsi="宋体"/>
          <w:b/>
          <w:bCs/>
          <w:color w:val="auto"/>
          <w:sz w:val="24"/>
          <w:szCs w:val="24"/>
          <w:highlight w:val="none"/>
        </w:rPr>
        <w:t>投标人总报价超过采购预算的属无效投标。</w:t>
      </w:r>
    </w:p>
    <w:p w14:paraId="682E1D0F">
      <w:pPr>
        <w:spacing w:line="360" w:lineRule="auto"/>
        <w:ind w:firstLine="496" w:firstLineChars="200"/>
        <w:rPr>
          <w:rFonts w:ascii="宋体" w:hAnsi="宋体"/>
          <w:color w:val="auto"/>
          <w:sz w:val="24"/>
          <w:szCs w:val="24"/>
          <w:highlight w:val="none"/>
        </w:rPr>
      </w:pPr>
      <w:r>
        <w:rPr>
          <w:rFonts w:hint="eastAsia" w:ascii="宋体" w:hAnsi="宋体"/>
          <w:color w:val="auto"/>
          <w:spacing w:val="4"/>
          <w:sz w:val="24"/>
          <w:szCs w:val="24"/>
          <w:highlight w:val="none"/>
        </w:rPr>
        <w:t>3.</w:t>
      </w:r>
      <w:r>
        <w:rPr>
          <w:rFonts w:hint="eastAsia" w:ascii="宋体" w:hAnsi="宋体"/>
          <w:color w:val="auto"/>
          <w:sz w:val="24"/>
          <w:szCs w:val="24"/>
          <w:highlight w:val="none"/>
        </w:rPr>
        <w:t>报价应分单价、小计、总价。</w:t>
      </w:r>
    </w:p>
    <w:p w14:paraId="76C002C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4.投标文件中标明的价格在合同执行过程中是固定不变的，不得以任何理由予以变更。以可变动价格提交的报价将被认为是非实质响应而被拒绝。</w:t>
      </w:r>
    </w:p>
    <w:p w14:paraId="45B2D3BB">
      <w:pPr>
        <w:spacing w:line="360" w:lineRule="auto"/>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w:t>
      </w:r>
      <w:r>
        <w:rPr>
          <w:rFonts w:hint="eastAsia" w:ascii="宋体" w:hAnsi="宋体"/>
          <w:b/>
          <w:color w:val="auto"/>
          <w:sz w:val="24"/>
          <w:szCs w:val="24"/>
          <w:highlight w:val="none"/>
        </w:rPr>
        <w:t>5.根据厦财行（2011）21号通知规定，投标人家具报价不得超过办公家具限定配置标准。</w:t>
      </w:r>
    </w:p>
    <w:p w14:paraId="2D335F8B">
      <w:pPr>
        <w:spacing w:line="360" w:lineRule="auto"/>
        <w:ind w:firstLine="482" w:firstLineChars="200"/>
        <w:rPr>
          <w:rFonts w:hint="eastAsia" w:ascii="宋体" w:hAnsi="宋体"/>
          <w:b/>
          <w:color w:val="auto"/>
          <w:sz w:val="24"/>
          <w:szCs w:val="24"/>
          <w:highlight w:val="none"/>
          <w:lang w:val="en-US" w:eastAsia="zh-CN"/>
        </w:rPr>
      </w:pPr>
      <w:r>
        <w:rPr>
          <w:rFonts w:hint="eastAsia" w:ascii="宋体" w:hAnsi="宋体"/>
          <w:b/>
          <w:color w:val="auto"/>
          <w:sz w:val="24"/>
          <w:szCs w:val="24"/>
          <w:highlight w:val="none"/>
        </w:rPr>
        <w:t>以下为清单中办公家具的限价清单，投标人所报单价不得超过单价限价：</w:t>
      </w:r>
    </w:p>
    <w:tbl>
      <w:tblPr>
        <w:tblStyle w:val="12"/>
        <w:tblW w:w="8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2"/>
        <w:gridCol w:w="1566"/>
        <w:gridCol w:w="2016"/>
        <w:gridCol w:w="687"/>
        <w:gridCol w:w="706"/>
        <w:gridCol w:w="1873"/>
      </w:tblGrid>
      <w:tr w14:paraId="3FD31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40" w:type="dxa"/>
            <w:gridSpan w:val="6"/>
            <w:vAlign w:val="center"/>
          </w:tcPr>
          <w:p w14:paraId="28E10FD1">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办公家具限价清单</w:t>
            </w:r>
          </w:p>
        </w:tc>
      </w:tr>
      <w:tr w14:paraId="2CBA8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06254F15">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总清单中的序号</w:t>
            </w:r>
          </w:p>
        </w:tc>
        <w:tc>
          <w:tcPr>
            <w:tcW w:w="1566" w:type="dxa"/>
            <w:vAlign w:val="center"/>
          </w:tcPr>
          <w:p w14:paraId="6C535EFB">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产品名称</w:t>
            </w:r>
          </w:p>
        </w:tc>
        <w:tc>
          <w:tcPr>
            <w:tcW w:w="2016" w:type="dxa"/>
            <w:vAlign w:val="center"/>
          </w:tcPr>
          <w:p w14:paraId="2D5733A4">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规格尺寸/mm</w:t>
            </w:r>
          </w:p>
        </w:tc>
        <w:tc>
          <w:tcPr>
            <w:tcW w:w="687" w:type="dxa"/>
            <w:vAlign w:val="center"/>
          </w:tcPr>
          <w:p w14:paraId="3B2A7783">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数量</w:t>
            </w:r>
          </w:p>
        </w:tc>
        <w:tc>
          <w:tcPr>
            <w:tcW w:w="706" w:type="dxa"/>
            <w:vAlign w:val="center"/>
          </w:tcPr>
          <w:p w14:paraId="70011FD7">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w:t>
            </w:r>
          </w:p>
        </w:tc>
        <w:tc>
          <w:tcPr>
            <w:tcW w:w="1873" w:type="dxa"/>
            <w:vAlign w:val="center"/>
          </w:tcPr>
          <w:p w14:paraId="49D128D0">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单价限价（元）</w:t>
            </w:r>
          </w:p>
        </w:tc>
      </w:tr>
      <w:tr w14:paraId="17799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40" w:type="dxa"/>
            <w:gridSpan w:val="6"/>
            <w:vAlign w:val="center"/>
          </w:tcPr>
          <w:p w14:paraId="3D0830BA">
            <w:pPr>
              <w:keepNext w:val="0"/>
              <w:keepLines w:val="0"/>
              <w:widowControl/>
              <w:suppressLineNumbers w:val="0"/>
              <w:tabs>
                <w:tab w:val="left" w:pos="3018"/>
              </w:tabs>
              <w:spacing w:before="0" w:beforeAutospacing="0" w:after="0" w:afterAutospacing="0"/>
              <w:ind w:left="0" w:right="0"/>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九、校园安防监控室</w:t>
            </w:r>
          </w:p>
        </w:tc>
      </w:tr>
      <w:tr w14:paraId="00FB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7208BDB0">
            <w:pPr>
              <w:keepNext w:val="0"/>
              <w:keepLines w:val="0"/>
              <w:widowControl/>
              <w:suppressLineNumbers w:val="0"/>
              <w:spacing w:before="0" w:beforeAutospacing="0" w:after="0" w:afterAutospacing="0"/>
              <w:ind w:left="0" w:right="0"/>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2</w:t>
            </w:r>
          </w:p>
        </w:tc>
        <w:tc>
          <w:tcPr>
            <w:tcW w:w="1566" w:type="dxa"/>
            <w:vAlign w:val="center"/>
          </w:tcPr>
          <w:p w14:paraId="24309386">
            <w:pPr>
              <w:keepNext w:val="0"/>
              <w:keepLines w:val="0"/>
              <w:widowControl/>
              <w:suppressLineNumbers w:val="0"/>
              <w:spacing w:before="0" w:beforeAutospacing="0" w:after="0" w:afterAutospacing="0"/>
              <w:ind w:left="0" w:right="0"/>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椅子</w:t>
            </w:r>
          </w:p>
        </w:tc>
        <w:tc>
          <w:tcPr>
            <w:tcW w:w="2016" w:type="dxa"/>
            <w:vAlign w:val="center"/>
          </w:tcPr>
          <w:p w14:paraId="6FAD11CC">
            <w:pPr>
              <w:keepNext w:val="0"/>
              <w:keepLines w:val="0"/>
              <w:widowControl/>
              <w:suppressLineNumbers w:val="0"/>
              <w:spacing w:before="0" w:beforeAutospacing="0" w:after="0" w:afterAutospacing="0"/>
              <w:ind w:left="0" w:right="0"/>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600*560*845</w:t>
            </w:r>
          </w:p>
        </w:tc>
        <w:tc>
          <w:tcPr>
            <w:tcW w:w="687" w:type="dxa"/>
            <w:vAlign w:val="center"/>
          </w:tcPr>
          <w:p w14:paraId="2CE75F8F">
            <w:pPr>
              <w:keepNext w:val="0"/>
              <w:keepLines w:val="0"/>
              <w:widowControl/>
              <w:suppressLineNumbers w:val="0"/>
              <w:spacing w:before="0" w:beforeAutospacing="0" w:after="0" w:afterAutospacing="0"/>
              <w:ind w:left="0" w:right="0"/>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2</w:t>
            </w:r>
          </w:p>
        </w:tc>
        <w:tc>
          <w:tcPr>
            <w:tcW w:w="706" w:type="dxa"/>
            <w:vAlign w:val="center"/>
          </w:tcPr>
          <w:p w14:paraId="1721A834">
            <w:pPr>
              <w:keepNext w:val="0"/>
              <w:keepLines w:val="0"/>
              <w:widowControl/>
              <w:suppressLineNumbers w:val="0"/>
              <w:spacing w:before="0" w:beforeAutospacing="0" w:after="0" w:afterAutospacing="0"/>
              <w:ind w:left="0" w:right="0"/>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张</w:t>
            </w:r>
          </w:p>
        </w:tc>
        <w:tc>
          <w:tcPr>
            <w:tcW w:w="1873" w:type="dxa"/>
            <w:vAlign w:val="center"/>
          </w:tcPr>
          <w:p w14:paraId="628D1897">
            <w:pPr>
              <w:keepNext w:val="0"/>
              <w:keepLines w:val="0"/>
              <w:widowControl/>
              <w:suppressLineNumbers w:val="0"/>
              <w:spacing w:before="0" w:beforeAutospacing="0" w:after="0" w:afterAutospacing="0"/>
              <w:ind w:left="0" w:right="0"/>
              <w:jc w:val="center"/>
              <w:rPr>
                <w:rFonts w:hint="default" w:ascii="宋体" w:hAnsi="宋体" w:eastAsia="宋体" w:cs="宋体"/>
                <w:b w:val="0"/>
                <w:bCs w:val="0"/>
                <w:color w:val="auto"/>
                <w:kern w:val="0"/>
                <w:sz w:val="20"/>
                <w:szCs w:val="20"/>
                <w:highlight w:val="none"/>
                <w:lang w:val="en-US" w:eastAsia="zh-CN"/>
              </w:rPr>
            </w:pPr>
            <w:r>
              <w:rPr>
                <w:rFonts w:hint="eastAsia" w:ascii="宋体" w:hAnsi="宋体" w:cs="宋体"/>
                <w:b w:val="0"/>
                <w:bCs w:val="0"/>
                <w:color w:val="auto"/>
                <w:kern w:val="0"/>
                <w:sz w:val="20"/>
                <w:szCs w:val="20"/>
                <w:highlight w:val="none"/>
                <w:lang w:val="en-US" w:eastAsia="zh-CN"/>
              </w:rPr>
              <w:t>500</w:t>
            </w:r>
          </w:p>
        </w:tc>
      </w:tr>
      <w:tr w14:paraId="3F539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40" w:type="dxa"/>
            <w:gridSpan w:val="6"/>
            <w:vAlign w:val="center"/>
          </w:tcPr>
          <w:p w14:paraId="622EECFD">
            <w:pPr>
              <w:keepNext w:val="0"/>
              <w:keepLines w:val="0"/>
              <w:widowControl/>
              <w:suppressLineNumbers w:val="0"/>
              <w:tabs>
                <w:tab w:val="left" w:pos="1421"/>
              </w:tabs>
              <w:spacing w:before="0" w:beforeAutospacing="0" w:after="0" w:afterAutospacing="0"/>
              <w:ind w:left="0" w:right="0"/>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十一、心理辅导室</w:t>
            </w:r>
          </w:p>
        </w:tc>
      </w:tr>
      <w:tr w14:paraId="1F980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3367280D">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1566" w:type="dxa"/>
            <w:vAlign w:val="center"/>
          </w:tcPr>
          <w:p w14:paraId="7429A08F">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xml:space="preserve">办公桌 </w:t>
            </w:r>
          </w:p>
        </w:tc>
        <w:tc>
          <w:tcPr>
            <w:tcW w:w="2016" w:type="dxa"/>
            <w:vAlign w:val="center"/>
          </w:tcPr>
          <w:p w14:paraId="5282E37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w:t>
            </w:r>
            <w:r>
              <w:rPr>
                <w:rFonts w:hint="eastAsia" w:ascii="宋体" w:hAnsi="宋体" w:cs="宋体"/>
                <w:color w:val="auto"/>
                <w:kern w:val="0"/>
                <w:sz w:val="20"/>
                <w:szCs w:val="20"/>
                <w:highlight w:val="none"/>
                <w:lang w:val="en-US" w:eastAsia="zh-CN"/>
              </w:rPr>
              <w:t>6</w:t>
            </w:r>
            <w:r>
              <w:rPr>
                <w:rFonts w:hint="eastAsia" w:ascii="宋体" w:hAnsi="宋体" w:cs="宋体"/>
                <w:color w:val="auto"/>
                <w:kern w:val="0"/>
                <w:sz w:val="20"/>
                <w:szCs w:val="20"/>
                <w:highlight w:val="none"/>
              </w:rPr>
              <w:t>00*</w:t>
            </w:r>
            <w:r>
              <w:rPr>
                <w:rFonts w:hint="eastAsia" w:ascii="宋体" w:hAnsi="宋体" w:cs="宋体"/>
                <w:color w:val="auto"/>
                <w:kern w:val="0"/>
                <w:sz w:val="20"/>
                <w:szCs w:val="20"/>
                <w:highlight w:val="none"/>
                <w:lang w:val="en-US" w:eastAsia="zh-CN"/>
              </w:rPr>
              <w:t>14</w:t>
            </w:r>
            <w:r>
              <w:rPr>
                <w:rFonts w:hint="eastAsia" w:ascii="宋体" w:hAnsi="宋体" w:cs="宋体"/>
                <w:color w:val="auto"/>
                <w:kern w:val="0"/>
                <w:sz w:val="20"/>
                <w:szCs w:val="20"/>
                <w:highlight w:val="none"/>
              </w:rPr>
              <w:t>00*750</w:t>
            </w:r>
            <w:r>
              <w:rPr>
                <w:rFonts w:hint="eastAsia" w:ascii="宋体" w:hAnsi="宋体" w:cs="宋体"/>
                <w:color w:val="auto"/>
                <w:kern w:val="0"/>
                <w:sz w:val="20"/>
                <w:szCs w:val="20"/>
                <w:highlight w:val="none"/>
                <w:lang w:val="en-US" w:eastAsia="zh-CN"/>
              </w:rPr>
              <w:t>/1100</w:t>
            </w:r>
            <w:r>
              <w:rPr>
                <w:rFonts w:hint="eastAsia" w:ascii="宋体" w:hAnsi="宋体" w:cs="宋体"/>
                <w:color w:val="auto"/>
                <w:kern w:val="0"/>
                <w:sz w:val="20"/>
                <w:szCs w:val="20"/>
                <w:highlight w:val="none"/>
              </w:rPr>
              <w:t xml:space="preserve"> </w:t>
            </w:r>
          </w:p>
        </w:tc>
        <w:tc>
          <w:tcPr>
            <w:tcW w:w="687" w:type="dxa"/>
            <w:vAlign w:val="center"/>
          </w:tcPr>
          <w:p w14:paraId="32AEA0BD">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1</w:t>
            </w:r>
          </w:p>
        </w:tc>
        <w:tc>
          <w:tcPr>
            <w:tcW w:w="706" w:type="dxa"/>
            <w:vAlign w:val="center"/>
          </w:tcPr>
          <w:p w14:paraId="236A5F0C">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套</w:t>
            </w:r>
          </w:p>
        </w:tc>
        <w:tc>
          <w:tcPr>
            <w:tcW w:w="1873" w:type="dxa"/>
            <w:vAlign w:val="center"/>
          </w:tcPr>
          <w:p w14:paraId="094452C7">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1500</w:t>
            </w:r>
          </w:p>
        </w:tc>
      </w:tr>
      <w:tr w14:paraId="23CD1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1BADA66F">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w:t>
            </w:r>
          </w:p>
        </w:tc>
        <w:tc>
          <w:tcPr>
            <w:tcW w:w="1566" w:type="dxa"/>
            <w:vAlign w:val="center"/>
          </w:tcPr>
          <w:p w14:paraId="70F8C255">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办公椅</w:t>
            </w:r>
          </w:p>
        </w:tc>
        <w:tc>
          <w:tcPr>
            <w:tcW w:w="2016" w:type="dxa"/>
            <w:vAlign w:val="center"/>
          </w:tcPr>
          <w:p w14:paraId="0B19FDCD">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600*560*845</w:t>
            </w:r>
          </w:p>
        </w:tc>
        <w:tc>
          <w:tcPr>
            <w:tcW w:w="687" w:type="dxa"/>
            <w:vAlign w:val="center"/>
          </w:tcPr>
          <w:p w14:paraId="229397A5">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1</w:t>
            </w:r>
          </w:p>
        </w:tc>
        <w:tc>
          <w:tcPr>
            <w:tcW w:w="706" w:type="dxa"/>
            <w:vAlign w:val="center"/>
          </w:tcPr>
          <w:p w14:paraId="16EA8D5A">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1EF1007D">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500</w:t>
            </w:r>
          </w:p>
        </w:tc>
      </w:tr>
      <w:tr w14:paraId="2A3D5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60ABAB2F">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w:t>
            </w:r>
          </w:p>
        </w:tc>
        <w:tc>
          <w:tcPr>
            <w:tcW w:w="1566" w:type="dxa"/>
            <w:vAlign w:val="center"/>
          </w:tcPr>
          <w:p w14:paraId="799A7D5D">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文件柜</w:t>
            </w:r>
          </w:p>
        </w:tc>
        <w:tc>
          <w:tcPr>
            <w:tcW w:w="2016" w:type="dxa"/>
            <w:vAlign w:val="center"/>
          </w:tcPr>
          <w:p w14:paraId="1715CE8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800*400*2000</w:t>
            </w:r>
          </w:p>
        </w:tc>
        <w:tc>
          <w:tcPr>
            <w:tcW w:w="687" w:type="dxa"/>
            <w:vAlign w:val="center"/>
          </w:tcPr>
          <w:p w14:paraId="7BFC754C">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2</w:t>
            </w:r>
          </w:p>
        </w:tc>
        <w:tc>
          <w:tcPr>
            <w:tcW w:w="706" w:type="dxa"/>
            <w:vAlign w:val="center"/>
          </w:tcPr>
          <w:p w14:paraId="4001F5FC">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座</w:t>
            </w:r>
          </w:p>
        </w:tc>
        <w:tc>
          <w:tcPr>
            <w:tcW w:w="1873" w:type="dxa"/>
            <w:vAlign w:val="center"/>
          </w:tcPr>
          <w:p w14:paraId="0AAC9F30">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1000</w:t>
            </w:r>
          </w:p>
        </w:tc>
      </w:tr>
      <w:tr w14:paraId="66694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7082816E">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w:t>
            </w:r>
          </w:p>
        </w:tc>
        <w:tc>
          <w:tcPr>
            <w:tcW w:w="1566" w:type="dxa"/>
            <w:vAlign w:val="center"/>
          </w:tcPr>
          <w:p w14:paraId="3F2244DC">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谈心沙发</w:t>
            </w:r>
          </w:p>
        </w:tc>
        <w:tc>
          <w:tcPr>
            <w:tcW w:w="2016" w:type="dxa"/>
            <w:vAlign w:val="center"/>
          </w:tcPr>
          <w:p w14:paraId="2FFA566E">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687" w:type="dxa"/>
            <w:vAlign w:val="center"/>
          </w:tcPr>
          <w:p w14:paraId="073CAFCA">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1</w:t>
            </w:r>
          </w:p>
        </w:tc>
        <w:tc>
          <w:tcPr>
            <w:tcW w:w="706" w:type="dxa"/>
            <w:vAlign w:val="center"/>
          </w:tcPr>
          <w:p w14:paraId="0B6C0C0D">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套</w:t>
            </w:r>
          </w:p>
        </w:tc>
        <w:tc>
          <w:tcPr>
            <w:tcW w:w="1873" w:type="dxa"/>
            <w:vAlign w:val="center"/>
          </w:tcPr>
          <w:p w14:paraId="6AA52C1C">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w:t>
            </w:r>
            <w:r>
              <w:rPr>
                <w:rFonts w:hint="eastAsia" w:ascii="宋体" w:hAnsi="宋体" w:cs="宋体"/>
                <w:color w:val="auto"/>
                <w:kern w:val="0"/>
                <w:sz w:val="20"/>
                <w:szCs w:val="20"/>
                <w:highlight w:val="none"/>
              </w:rPr>
              <w:t>00</w:t>
            </w:r>
          </w:p>
        </w:tc>
      </w:tr>
      <w:tr w14:paraId="67AE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0F584352">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w:t>
            </w:r>
          </w:p>
        </w:tc>
        <w:tc>
          <w:tcPr>
            <w:tcW w:w="1566" w:type="dxa"/>
            <w:vAlign w:val="center"/>
          </w:tcPr>
          <w:p w14:paraId="11ACA590">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长茶几</w:t>
            </w:r>
          </w:p>
        </w:tc>
        <w:tc>
          <w:tcPr>
            <w:tcW w:w="2016" w:type="dxa"/>
            <w:vAlign w:val="center"/>
          </w:tcPr>
          <w:p w14:paraId="2371A12E">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1200*600*450</w:t>
            </w:r>
          </w:p>
        </w:tc>
        <w:tc>
          <w:tcPr>
            <w:tcW w:w="687" w:type="dxa"/>
            <w:vAlign w:val="center"/>
          </w:tcPr>
          <w:p w14:paraId="4D87E406">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1</w:t>
            </w:r>
          </w:p>
        </w:tc>
        <w:tc>
          <w:tcPr>
            <w:tcW w:w="706" w:type="dxa"/>
            <w:vAlign w:val="center"/>
          </w:tcPr>
          <w:p w14:paraId="6CBAA29F">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3CD40C3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6</w:t>
            </w:r>
            <w:r>
              <w:rPr>
                <w:rFonts w:hint="eastAsia" w:ascii="宋体" w:hAnsi="宋体" w:cs="宋体"/>
                <w:color w:val="auto"/>
                <w:kern w:val="0"/>
                <w:sz w:val="20"/>
                <w:szCs w:val="20"/>
                <w:highlight w:val="none"/>
              </w:rPr>
              <w:t>00</w:t>
            </w:r>
          </w:p>
        </w:tc>
      </w:tr>
      <w:tr w14:paraId="35FBD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7D8C76B7">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w:t>
            </w:r>
          </w:p>
        </w:tc>
        <w:tc>
          <w:tcPr>
            <w:tcW w:w="1566" w:type="dxa"/>
            <w:vAlign w:val="center"/>
          </w:tcPr>
          <w:p w14:paraId="21AAB891">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圆几</w:t>
            </w:r>
          </w:p>
        </w:tc>
        <w:tc>
          <w:tcPr>
            <w:tcW w:w="2016" w:type="dxa"/>
            <w:vAlign w:val="center"/>
          </w:tcPr>
          <w:p w14:paraId="4613746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600</w:t>
            </w:r>
            <w:r>
              <w:rPr>
                <w:rFonts w:hint="eastAsia" w:ascii="宋体" w:hAnsi="宋体" w:cs="宋体"/>
                <w:color w:val="auto"/>
                <w:kern w:val="0"/>
                <w:sz w:val="20"/>
                <w:szCs w:val="20"/>
                <w:highlight w:val="none"/>
              </w:rPr>
              <w:t>*</w:t>
            </w:r>
            <w:r>
              <w:rPr>
                <w:rFonts w:hint="eastAsia" w:ascii="宋体" w:hAnsi="宋体" w:cs="宋体"/>
                <w:color w:val="auto"/>
                <w:kern w:val="0"/>
                <w:sz w:val="20"/>
                <w:szCs w:val="20"/>
                <w:highlight w:val="none"/>
                <w:lang w:val="en-US" w:eastAsia="zh-CN"/>
              </w:rPr>
              <w:t>50</w:t>
            </w:r>
            <w:r>
              <w:rPr>
                <w:rFonts w:hint="eastAsia" w:ascii="宋体" w:hAnsi="宋体" w:cs="宋体"/>
                <w:color w:val="auto"/>
                <w:kern w:val="0"/>
                <w:sz w:val="20"/>
                <w:szCs w:val="20"/>
                <w:highlight w:val="none"/>
              </w:rPr>
              <w:t>0</w:t>
            </w:r>
          </w:p>
        </w:tc>
        <w:tc>
          <w:tcPr>
            <w:tcW w:w="687" w:type="dxa"/>
            <w:vAlign w:val="center"/>
          </w:tcPr>
          <w:p w14:paraId="684B5B75">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1</w:t>
            </w:r>
          </w:p>
        </w:tc>
        <w:tc>
          <w:tcPr>
            <w:tcW w:w="706" w:type="dxa"/>
            <w:vAlign w:val="center"/>
          </w:tcPr>
          <w:p w14:paraId="1710AC9B">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163DFEC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45</w:t>
            </w:r>
            <w:r>
              <w:rPr>
                <w:rFonts w:hint="eastAsia" w:ascii="宋体" w:hAnsi="宋体" w:cs="宋体"/>
                <w:color w:val="auto"/>
                <w:kern w:val="0"/>
                <w:sz w:val="20"/>
                <w:szCs w:val="20"/>
                <w:highlight w:val="none"/>
              </w:rPr>
              <w:t>0</w:t>
            </w:r>
          </w:p>
        </w:tc>
      </w:tr>
      <w:tr w14:paraId="4B4E6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0B1A0EB8">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w:t>
            </w:r>
          </w:p>
        </w:tc>
        <w:tc>
          <w:tcPr>
            <w:tcW w:w="1566" w:type="dxa"/>
            <w:vAlign w:val="center"/>
          </w:tcPr>
          <w:p w14:paraId="41558DFF">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小沙发</w:t>
            </w:r>
          </w:p>
        </w:tc>
        <w:tc>
          <w:tcPr>
            <w:tcW w:w="2016" w:type="dxa"/>
            <w:vAlign w:val="center"/>
          </w:tcPr>
          <w:p w14:paraId="07C48D38">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600*580*820</w:t>
            </w:r>
          </w:p>
        </w:tc>
        <w:tc>
          <w:tcPr>
            <w:tcW w:w="687" w:type="dxa"/>
            <w:vAlign w:val="center"/>
          </w:tcPr>
          <w:p w14:paraId="120FFABE">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2</w:t>
            </w:r>
          </w:p>
        </w:tc>
        <w:tc>
          <w:tcPr>
            <w:tcW w:w="706" w:type="dxa"/>
            <w:vAlign w:val="center"/>
          </w:tcPr>
          <w:p w14:paraId="45CC7F25">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17633E76">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8</w:t>
            </w:r>
            <w:r>
              <w:rPr>
                <w:rFonts w:hint="eastAsia" w:ascii="宋体" w:hAnsi="宋体" w:cs="宋体"/>
                <w:color w:val="auto"/>
                <w:kern w:val="0"/>
                <w:sz w:val="20"/>
                <w:szCs w:val="20"/>
                <w:highlight w:val="none"/>
              </w:rPr>
              <w:t>00</w:t>
            </w:r>
          </w:p>
        </w:tc>
      </w:tr>
      <w:tr w14:paraId="0AE19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40" w:type="dxa"/>
            <w:gridSpan w:val="6"/>
            <w:vAlign w:val="center"/>
          </w:tcPr>
          <w:p w14:paraId="1C374639">
            <w:pPr>
              <w:keepNext w:val="0"/>
              <w:keepLines w:val="0"/>
              <w:widowControl/>
              <w:suppressLineNumbers w:val="0"/>
              <w:spacing w:before="0" w:beforeAutospacing="0" w:after="0" w:afterAutospacing="0"/>
              <w:ind w:left="0" w:right="0"/>
              <w:jc w:val="both"/>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十二、卫生保健室</w:t>
            </w:r>
          </w:p>
        </w:tc>
      </w:tr>
      <w:tr w14:paraId="7879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02698712">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1566" w:type="dxa"/>
            <w:vAlign w:val="center"/>
          </w:tcPr>
          <w:p w14:paraId="5D96606F">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办公桌</w:t>
            </w:r>
          </w:p>
        </w:tc>
        <w:tc>
          <w:tcPr>
            <w:tcW w:w="2016" w:type="dxa"/>
            <w:vAlign w:val="center"/>
          </w:tcPr>
          <w:p w14:paraId="7CEAF9BE">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1200*</w:t>
            </w:r>
            <w:r>
              <w:rPr>
                <w:rFonts w:hint="eastAsia" w:ascii="宋体" w:hAnsi="宋体" w:cs="宋体"/>
                <w:color w:val="auto"/>
                <w:kern w:val="0"/>
                <w:sz w:val="20"/>
                <w:szCs w:val="20"/>
                <w:highlight w:val="none"/>
                <w:lang w:val="en-US" w:eastAsia="zh-CN"/>
              </w:rPr>
              <w:t>6</w:t>
            </w:r>
            <w:r>
              <w:rPr>
                <w:rFonts w:hint="eastAsia" w:ascii="宋体" w:hAnsi="宋体" w:cs="宋体"/>
                <w:color w:val="auto"/>
                <w:kern w:val="0"/>
                <w:sz w:val="20"/>
                <w:szCs w:val="20"/>
                <w:highlight w:val="none"/>
              </w:rPr>
              <w:t>00*1</w:t>
            </w:r>
            <w:r>
              <w:rPr>
                <w:rFonts w:hint="eastAsia" w:ascii="宋体" w:hAnsi="宋体" w:cs="宋体"/>
                <w:color w:val="auto"/>
                <w:kern w:val="0"/>
                <w:sz w:val="20"/>
                <w:szCs w:val="20"/>
                <w:highlight w:val="none"/>
                <w:lang w:val="en-US" w:eastAsia="zh-CN"/>
              </w:rPr>
              <w:t>10</w:t>
            </w:r>
            <w:r>
              <w:rPr>
                <w:rFonts w:hint="eastAsia" w:ascii="宋体" w:hAnsi="宋体" w:cs="宋体"/>
                <w:color w:val="auto"/>
                <w:kern w:val="0"/>
                <w:sz w:val="20"/>
                <w:szCs w:val="20"/>
                <w:highlight w:val="none"/>
              </w:rPr>
              <w:t>0</w:t>
            </w:r>
          </w:p>
        </w:tc>
        <w:tc>
          <w:tcPr>
            <w:tcW w:w="687" w:type="dxa"/>
            <w:vAlign w:val="center"/>
          </w:tcPr>
          <w:p w14:paraId="4160D6ED">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1</w:t>
            </w:r>
          </w:p>
        </w:tc>
        <w:tc>
          <w:tcPr>
            <w:tcW w:w="706" w:type="dxa"/>
            <w:vAlign w:val="center"/>
          </w:tcPr>
          <w:p w14:paraId="70E066EB">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4F7AFEA9">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w:t>
            </w:r>
            <w:r>
              <w:rPr>
                <w:rFonts w:hint="eastAsia" w:ascii="宋体" w:hAnsi="宋体" w:cs="宋体"/>
                <w:color w:val="auto"/>
                <w:kern w:val="0"/>
                <w:sz w:val="20"/>
                <w:szCs w:val="20"/>
                <w:highlight w:val="none"/>
                <w:lang w:val="en-US" w:eastAsia="zh-CN"/>
              </w:rPr>
              <w:t>5</w:t>
            </w:r>
            <w:r>
              <w:rPr>
                <w:rFonts w:hint="eastAsia" w:ascii="宋体" w:hAnsi="宋体" w:cs="宋体"/>
                <w:color w:val="auto"/>
                <w:kern w:val="0"/>
                <w:sz w:val="20"/>
                <w:szCs w:val="20"/>
                <w:highlight w:val="none"/>
              </w:rPr>
              <w:t>00</w:t>
            </w:r>
          </w:p>
        </w:tc>
      </w:tr>
      <w:tr w14:paraId="4A79F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3B6F79C3">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w:t>
            </w:r>
          </w:p>
        </w:tc>
        <w:tc>
          <w:tcPr>
            <w:tcW w:w="1566" w:type="dxa"/>
            <w:vAlign w:val="center"/>
          </w:tcPr>
          <w:p w14:paraId="7A96CED6">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办公椅</w:t>
            </w:r>
          </w:p>
        </w:tc>
        <w:tc>
          <w:tcPr>
            <w:tcW w:w="2016" w:type="dxa"/>
            <w:vAlign w:val="center"/>
          </w:tcPr>
          <w:p w14:paraId="5FC6F3BA">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w:t>
            </w:r>
            <w:r>
              <w:rPr>
                <w:rFonts w:hint="eastAsia" w:ascii="宋体" w:hAnsi="宋体" w:cs="宋体"/>
                <w:color w:val="auto"/>
                <w:kern w:val="0"/>
                <w:sz w:val="20"/>
                <w:szCs w:val="20"/>
                <w:highlight w:val="none"/>
              </w:rPr>
              <w:t>00*</w:t>
            </w:r>
            <w:r>
              <w:rPr>
                <w:rFonts w:hint="eastAsia" w:ascii="宋体" w:hAnsi="宋体" w:cs="宋体"/>
                <w:color w:val="auto"/>
                <w:kern w:val="0"/>
                <w:sz w:val="20"/>
                <w:szCs w:val="20"/>
                <w:highlight w:val="none"/>
                <w:lang w:val="en-US" w:eastAsia="zh-CN"/>
              </w:rPr>
              <w:t>56</w:t>
            </w:r>
            <w:r>
              <w:rPr>
                <w:rFonts w:hint="eastAsia" w:ascii="宋体" w:hAnsi="宋体" w:cs="宋体"/>
                <w:color w:val="auto"/>
                <w:kern w:val="0"/>
                <w:sz w:val="20"/>
                <w:szCs w:val="20"/>
                <w:highlight w:val="none"/>
              </w:rPr>
              <w:t>0*</w:t>
            </w:r>
            <w:r>
              <w:rPr>
                <w:rFonts w:hint="eastAsia" w:ascii="宋体" w:hAnsi="宋体" w:cs="宋体"/>
                <w:color w:val="auto"/>
                <w:kern w:val="0"/>
                <w:sz w:val="20"/>
                <w:szCs w:val="20"/>
                <w:highlight w:val="none"/>
                <w:lang w:val="en-US" w:eastAsia="zh-CN"/>
              </w:rPr>
              <w:t>845</w:t>
            </w:r>
          </w:p>
        </w:tc>
        <w:tc>
          <w:tcPr>
            <w:tcW w:w="687" w:type="dxa"/>
            <w:vAlign w:val="center"/>
          </w:tcPr>
          <w:p w14:paraId="0FFE8F32">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1</w:t>
            </w:r>
          </w:p>
        </w:tc>
        <w:tc>
          <w:tcPr>
            <w:tcW w:w="706" w:type="dxa"/>
            <w:vAlign w:val="center"/>
          </w:tcPr>
          <w:p w14:paraId="4FA5F675">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17E9CAE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5</w:t>
            </w:r>
            <w:r>
              <w:rPr>
                <w:rFonts w:hint="eastAsia" w:ascii="宋体" w:hAnsi="宋体" w:cs="宋体"/>
                <w:color w:val="auto"/>
                <w:kern w:val="0"/>
                <w:sz w:val="20"/>
                <w:szCs w:val="20"/>
                <w:highlight w:val="none"/>
              </w:rPr>
              <w:t>00</w:t>
            </w:r>
          </w:p>
        </w:tc>
      </w:tr>
      <w:tr w14:paraId="5842C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19B0EAD1">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w:t>
            </w:r>
          </w:p>
        </w:tc>
        <w:tc>
          <w:tcPr>
            <w:tcW w:w="1566" w:type="dxa"/>
            <w:vAlign w:val="center"/>
          </w:tcPr>
          <w:p w14:paraId="27F4B7F0">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资料</w:t>
            </w:r>
            <w:r>
              <w:rPr>
                <w:rFonts w:hint="eastAsia" w:ascii="宋体" w:hAnsi="宋体" w:cs="宋体"/>
                <w:color w:val="auto"/>
                <w:kern w:val="0"/>
                <w:sz w:val="20"/>
                <w:szCs w:val="20"/>
                <w:highlight w:val="none"/>
              </w:rPr>
              <w:t>柜</w:t>
            </w:r>
          </w:p>
        </w:tc>
        <w:tc>
          <w:tcPr>
            <w:tcW w:w="2016" w:type="dxa"/>
            <w:vAlign w:val="center"/>
          </w:tcPr>
          <w:p w14:paraId="00307922">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800*400*</w:t>
            </w:r>
            <w:r>
              <w:rPr>
                <w:rFonts w:hint="eastAsia" w:ascii="宋体" w:hAnsi="宋体" w:cs="宋体"/>
                <w:color w:val="auto"/>
                <w:kern w:val="0"/>
                <w:sz w:val="20"/>
                <w:szCs w:val="20"/>
                <w:highlight w:val="none"/>
                <w:lang w:val="en-US" w:eastAsia="zh-CN"/>
              </w:rPr>
              <w:t>20</w:t>
            </w:r>
            <w:r>
              <w:rPr>
                <w:rFonts w:hint="eastAsia" w:ascii="宋体" w:hAnsi="宋体" w:cs="宋体"/>
                <w:color w:val="auto"/>
                <w:kern w:val="0"/>
                <w:sz w:val="20"/>
                <w:szCs w:val="20"/>
                <w:highlight w:val="none"/>
              </w:rPr>
              <w:t>00</w:t>
            </w:r>
          </w:p>
        </w:tc>
        <w:tc>
          <w:tcPr>
            <w:tcW w:w="687" w:type="dxa"/>
            <w:vAlign w:val="center"/>
          </w:tcPr>
          <w:p w14:paraId="2F7F47C2">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1</w:t>
            </w:r>
          </w:p>
        </w:tc>
        <w:tc>
          <w:tcPr>
            <w:tcW w:w="706" w:type="dxa"/>
            <w:vAlign w:val="center"/>
          </w:tcPr>
          <w:p w14:paraId="13508F3F">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座</w:t>
            </w:r>
          </w:p>
        </w:tc>
        <w:tc>
          <w:tcPr>
            <w:tcW w:w="1873" w:type="dxa"/>
            <w:vAlign w:val="center"/>
          </w:tcPr>
          <w:p w14:paraId="1D196D10">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1000</w:t>
            </w:r>
          </w:p>
        </w:tc>
      </w:tr>
      <w:tr w14:paraId="1364F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40" w:type="dxa"/>
            <w:gridSpan w:val="6"/>
            <w:vAlign w:val="center"/>
          </w:tcPr>
          <w:p w14:paraId="0B46789A">
            <w:pPr>
              <w:keepNext w:val="0"/>
              <w:keepLines w:val="0"/>
              <w:widowControl/>
              <w:suppressLineNumbers w:val="0"/>
              <w:tabs>
                <w:tab w:val="left" w:pos="2516"/>
              </w:tabs>
              <w:spacing w:before="0" w:beforeAutospacing="0" w:after="0" w:afterAutospacing="0"/>
              <w:ind w:left="0" w:right="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十三、教学办公室（1）教学办公室（4人位2间，共8人）</w:t>
            </w:r>
          </w:p>
        </w:tc>
      </w:tr>
      <w:tr w14:paraId="4E55F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23F35EA8">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1566" w:type="dxa"/>
            <w:vAlign w:val="center"/>
          </w:tcPr>
          <w:p w14:paraId="70EFCC25">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办公桌</w:t>
            </w:r>
          </w:p>
        </w:tc>
        <w:tc>
          <w:tcPr>
            <w:tcW w:w="2016" w:type="dxa"/>
            <w:vAlign w:val="center"/>
          </w:tcPr>
          <w:p w14:paraId="459FE029">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w:t>
            </w:r>
            <w:r>
              <w:rPr>
                <w:rFonts w:hint="eastAsia" w:ascii="宋体" w:hAnsi="宋体" w:cs="宋体"/>
                <w:color w:val="auto"/>
                <w:kern w:val="0"/>
                <w:sz w:val="20"/>
                <w:szCs w:val="20"/>
                <w:highlight w:val="none"/>
              </w:rPr>
              <w:t>00*</w:t>
            </w:r>
            <w:r>
              <w:rPr>
                <w:rFonts w:hint="eastAsia" w:ascii="宋体" w:hAnsi="宋体" w:cs="宋体"/>
                <w:color w:val="auto"/>
                <w:kern w:val="0"/>
                <w:sz w:val="20"/>
                <w:szCs w:val="20"/>
                <w:highlight w:val="none"/>
                <w:lang w:val="en-US" w:eastAsia="zh-CN"/>
              </w:rPr>
              <w:t>6</w:t>
            </w:r>
            <w:r>
              <w:rPr>
                <w:rFonts w:hint="eastAsia" w:ascii="宋体" w:hAnsi="宋体" w:cs="宋体"/>
                <w:color w:val="auto"/>
                <w:kern w:val="0"/>
                <w:sz w:val="20"/>
                <w:szCs w:val="20"/>
                <w:highlight w:val="none"/>
              </w:rPr>
              <w:t>00*</w:t>
            </w:r>
            <w:r>
              <w:rPr>
                <w:rFonts w:hint="eastAsia" w:ascii="宋体" w:hAnsi="宋体" w:cs="宋体"/>
                <w:color w:val="auto"/>
                <w:kern w:val="0"/>
                <w:sz w:val="20"/>
                <w:szCs w:val="20"/>
                <w:highlight w:val="none"/>
                <w:lang w:val="en-US" w:eastAsia="zh-CN"/>
              </w:rPr>
              <w:t>110</w:t>
            </w:r>
            <w:r>
              <w:rPr>
                <w:rFonts w:hint="eastAsia" w:ascii="宋体" w:hAnsi="宋体" w:cs="宋体"/>
                <w:color w:val="auto"/>
                <w:kern w:val="0"/>
                <w:sz w:val="20"/>
                <w:szCs w:val="20"/>
                <w:highlight w:val="none"/>
              </w:rPr>
              <w:t>0</w:t>
            </w:r>
          </w:p>
        </w:tc>
        <w:tc>
          <w:tcPr>
            <w:tcW w:w="687" w:type="dxa"/>
            <w:vAlign w:val="center"/>
          </w:tcPr>
          <w:p w14:paraId="6E9F830B">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8</w:t>
            </w:r>
          </w:p>
        </w:tc>
        <w:tc>
          <w:tcPr>
            <w:tcW w:w="706" w:type="dxa"/>
            <w:vAlign w:val="center"/>
          </w:tcPr>
          <w:p w14:paraId="5A151156">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0962C52D">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w:t>
            </w:r>
            <w:r>
              <w:rPr>
                <w:rFonts w:hint="eastAsia" w:ascii="宋体" w:hAnsi="宋体" w:cs="宋体"/>
                <w:color w:val="auto"/>
                <w:kern w:val="0"/>
                <w:sz w:val="20"/>
                <w:szCs w:val="20"/>
                <w:highlight w:val="none"/>
              </w:rPr>
              <w:t>5</w:t>
            </w:r>
            <w:r>
              <w:rPr>
                <w:rFonts w:hint="eastAsia" w:ascii="宋体" w:hAnsi="宋体" w:cs="宋体"/>
                <w:color w:val="auto"/>
                <w:kern w:val="0"/>
                <w:sz w:val="20"/>
                <w:szCs w:val="20"/>
                <w:highlight w:val="none"/>
                <w:lang w:val="en-US" w:eastAsia="zh-CN"/>
              </w:rPr>
              <w:t>0</w:t>
            </w:r>
            <w:r>
              <w:rPr>
                <w:rFonts w:hint="eastAsia" w:ascii="宋体" w:hAnsi="宋体" w:cs="宋体"/>
                <w:color w:val="auto"/>
                <w:kern w:val="0"/>
                <w:sz w:val="20"/>
                <w:szCs w:val="20"/>
                <w:highlight w:val="none"/>
              </w:rPr>
              <w:t>0</w:t>
            </w:r>
          </w:p>
        </w:tc>
      </w:tr>
      <w:tr w14:paraId="25C22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5468B29D">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w:t>
            </w:r>
          </w:p>
        </w:tc>
        <w:tc>
          <w:tcPr>
            <w:tcW w:w="1566" w:type="dxa"/>
            <w:vAlign w:val="center"/>
          </w:tcPr>
          <w:p w14:paraId="01C9F08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办公</w:t>
            </w:r>
            <w:r>
              <w:rPr>
                <w:rFonts w:hint="eastAsia" w:ascii="宋体" w:hAnsi="宋体" w:cs="宋体"/>
                <w:color w:val="auto"/>
                <w:kern w:val="0"/>
                <w:sz w:val="20"/>
                <w:szCs w:val="20"/>
                <w:highlight w:val="none"/>
              </w:rPr>
              <w:t>椅</w:t>
            </w:r>
          </w:p>
        </w:tc>
        <w:tc>
          <w:tcPr>
            <w:tcW w:w="2016" w:type="dxa"/>
            <w:vAlign w:val="center"/>
          </w:tcPr>
          <w:p w14:paraId="640F9C74">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6</w:t>
            </w:r>
            <w:r>
              <w:rPr>
                <w:rFonts w:hint="eastAsia" w:ascii="宋体" w:hAnsi="宋体" w:cs="宋体"/>
                <w:color w:val="auto"/>
                <w:kern w:val="0"/>
                <w:sz w:val="20"/>
                <w:szCs w:val="20"/>
                <w:highlight w:val="none"/>
                <w:lang w:val="en-US" w:eastAsia="zh-CN"/>
              </w:rPr>
              <w:t>0</w:t>
            </w:r>
            <w:r>
              <w:rPr>
                <w:rFonts w:hint="eastAsia" w:ascii="宋体" w:hAnsi="宋体" w:cs="宋体"/>
                <w:color w:val="auto"/>
                <w:kern w:val="0"/>
                <w:sz w:val="20"/>
                <w:szCs w:val="20"/>
                <w:highlight w:val="none"/>
              </w:rPr>
              <w:t>0*</w:t>
            </w:r>
            <w:r>
              <w:rPr>
                <w:rFonts w:hint="eastAsia" w:ascii="宋体" w:hAnsi="宋体" w:cs="宋体"/>
                <w:color w:val="auto"/>
                <w:kern w:val="0"/>
                <w:sz w:val="20"/>
                <w:szCs w:val="20"/>
                <w:highlight w:val="none"/>
                <w:lang w:val="en-US" w:eastAsia="zh-CN"/>
              </w:rPr>
              <w:t>56</w:t>
            </w:r>
            <w:r>
              <w:rPr>
                <w:rFonts w:hint="eastAsia" w:ascii="宋体" w:hAnsi="宋体" w:cs="宋体"/>
                <w:color w:val="auto"/>
                <w:kern w:val="0"/>
                <w:sz w:val="20"/>
                <w:szCs w:val="20"/>
                <w:highlight w:val="none"/>
              </w:rPr>
              <w:t>0*</w:t>
            </w:r>
            <w:r>
              <w:rPr>
                <w:rFonts w:hint="eastAsia" w:ascii="宋体" w:hAnsi="宋体" w:cs="宋体"/>
                <w:color w:val="auto"/>
                <w:kern w:val="0"/>
                <w:sz w:val="20"/>
                <w:szCs w:val="20"/>
                <w:highlight w:val="none"/>
                <w:lang w:val="en-US" w:eastAsia="zh-CN"/>
              </w:rPr>
              <w:t>845</w:t>
            </w:r>
          </w:p>
        </w:tc>
        <w:tc>
          <w:tcPr>
            <w:tcW w:w="687" w:type="dxa"/>
            <w:vAlign w:val="center"/>
          </w:tcPr>
          <w:p w14:paraId="7CE3F36E">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8</w:t>
            </w:r>
          </w:p>
        </w:tc>
        <w:tc>
          <w:tcPr>
            <w:tcW w:w="706" w:type="dxa"/>
            <w:vAlign w:val="center"/>
          </w:tcPr>
          <w:p w14:paraId="70FAA275">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42723587">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5</w:t>
            </w:r>
            <w:r>
              <w:rPr>
                <w:rFonts w:hint="eastAsia" w:ascii="宋体" w:hAnsi="宋体" w:cs="宋体"/>
                <w:color w:val="auto"/>
                <w:kern w:val="0"/>
                <w:sz w:val="20"/>
                <w:szCs w:val="20"/>
                <w:highlight w:val="none"/>
              </w:rPr>
              <w:t>00</w:t>
            </w:r>
          </w:p>
        </w:tc>
      </w:tr>
      <w:tr w14:paraId="0AF8D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40" w:type="dxa"/>
            <w:gridSpan w:val="6"/>
            <w:vAlign w:val="center"/>
          </w:tcPr>
          <w:p w14:paraId="6928FFD1">
            <w:pPr>
              <w:keepNext w:val="0"/>
              <w:keepLines w:val="0"/>
              <w:widowControl/>
              <w:suppressLineNumbers w:val="0"/>
              <w:spacing w:before="0" w:beforeAutospacing="0" w:after="0" w:afterAutospacing="0"/>
              <w:ind w:left="0" w:right="0"/>
              <w:jc w:val="both"/>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十三、教学办公室（2）教学办公室（5人位3间，共15人）</w:t>
            </w:r>
          </w:p>
        </w:tc>
      </w:tr>
      <w:tr w14:paraId="162E7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3BD1B9B8">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1566" w:type="dxa"/>
            <w:vAlign w:val="center"/>
          </w:tcPr>
          <w:p w14:paraId="3472610A">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办公</w:t>
            </w:r>
            <w:r>
              <w:rPr>
                <w:rFonts w:hint="eastAsia" w:ascii="宋体" w:hAnsi="宋体" w:cs="宋体"/>
                <w:color w:val="auto"/>
                <w:kern w:val="0"/>
                <w:sz w:val="20"/>
                <w:szCs w:val="20"/>
                <w:highlight w:val="none"/>
              </w:rPr>
              <w:t>桌</w:t>
            </w:r>
          </w:p>
        </w:tc>
        <w:tc>
          <w:tcPr>
            <w:tcW w:w="2016" w:type="dxa"/>
            <w:vAlign w:val="center"/>
          </w:tcPr>
          <w:p w14:paraId="0AD83AE3">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1200*</w:t>
            </w:r>
            <w:r>
              <w:rPr>
                <w:rFonts w:hint="eastAsia" w:ascii="宋体" w:hAnsi="宋体" w:cs="宋体"/>
                <w:color w:val="auto"/>
                <w:kern w:val="0"/>
                <w:sz w:val="20"/>
                <w:szCs w:val="20"/>
                <w:highlight w:val="none"/>
                <w:lang w:val="en-US" w:eastAsia="zh-CN"/>
              </w:rPr>
              <w:t>6</w:t>
            </w:r>
            <w:r>
              <w:rPr>
                <w:rFonts w:hint="eastAsia" w:ascii="宋体" w:hAnsi="宋体" w:cs="宋体"/>
                <w:color w:val="auto"/>
                <w:kern w:val="0"/>
                <w:sz w:val="20"/>
                <w:szCs w:val="20"/>
                <w:highlight w:val="none"/>
              </w:rPr>
              <w:t>00*750</w:t>
            </w:r>
          </w:p>
        </w:tc>
        <w:tc>
          <w:tcPr>
            <w:tcW w:w="687" w:type="dxa"/>
            <w:vAlign w:val="center"/>
          </w:tcPr>
          <w:p w14:paraId="4B778D79">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w:t>
            </w:r>
          </w:p>
        </w:tc>
        <w:tc>
          <w:tcPr>
            <w:tcW w:w="706" w:type="dxa"/>
            <w:vAlign w:val="center"/>
          </w:tcPr>
          <w:p w14:paraId="0D1F6A60">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张</w:t>
            </w:r>
          </w:p>
        </w:tc>
        <w:tc>
          <w:tcPr>
            <w:tcW w:w="1873" w:type="dxa"/>
            <w:vAlign w:val="center"/>
          </w:tcPr>
          <w:p w14:paraId="41B9D4C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15</w:t>
            </w:r>
            <w:r>
              <w:rPr>
                <w:rFonts w:hint="eastAsia" w:ascii="宋体" w:hAnsi="宋体" w:cs="宋体"/>
                <w:color w:val="auto"/>
                <w:kern w:val="0"/>
                <w:sz w:val="20"/>
                <w:szCs w:val="20"/>
                <w:highlight w:val="none"/>
              </w:rPr>
              <w:t>00</w:t>
            </w:r>
          </w:p>
        </w:tc>
      </w:tr>
      <w:tr w14:paraId="5656E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122CACDD">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w:t>
            </w:r>
          </w:p>
        </w:tc>
        <w:tc>
          <w:tcPr>
            <w:tcW w:w="1566" w:type="dxa"/>
            <w:vAlign w:val="center"/>
          </w:tcPr>
          <w:p w14:paraId="7E342B9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办公椅</w:t>
            </w:r>
          </w:p>
        </w:tc>
        <w:tc>
          <w:tcPr>
            <w:tcW w:w="2016" w:type="dxa"/>
            <w:vAlign w:val="center"/>
          </w:tcPr>
          <w:p w14:paraId="2AB800C1">
            <w:pPr>
              <w:keepNext w:val="0"/>
              <w:keepLines w:val="0"/>
              <w:widowControl/>
              <w:suppressLineNumbers w:val="0"/>
              <w:spacing w:before="0" w:beforeAutospacing="0" w:after="0" w:afterAutospacing="0"/>
              <w:ind w:left="0" w:right="0"/>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6</w:t>
            </w:r>
            <w:r>
              <w:rPr>
                <w:rFonts w:hint="eastAsia" w:ascii="宋体" w:hAnsi="宋体" w:cs="宋体"/>
                <w:color w:val="auto"/>
                <w:kern w:val="0"/>
                <w:sz w:val="20"/>
                <w:szCs w:val="20"/>
                <w:highlight w:val="none"/>
                <w:lang w:val="en-US" w:eastAsia="zh-CN"/>
              </w:rPr>
              <w:t>0</w:t>
            </w:r>
            <w:r>
              <w:rPr>
                <w:rFonts w:hint="eastAsia" w:ascii="宋体" w:hAnsi="宋体" w:cs="宋体"/>
                <w:color w:val="auto"/>
                <w:kern w:val="0"/>
                <w:sz w:val="20"/>
                <w:szCs w:val="20"/>
                <w:highlight w:val="none"/>
              </w:rPr>
              <w:t>0*</w:t>
            </w:r>
            <w:r>
              <w:rPr>
                <w:rFonts w:hint="eastAsia" w:ascii="宋体" w:hAnsi="宋体" w:cs="宋体"/>
                <w:color w:val="auto"/>
                <w:kern w:val="0"/>
                <w:sz w:val="20"/>
                <w:szCs w:val="20"/>
                <w:highlight w:val="none"/>
                <w:lang w:val="en-US" w:eastAsia="zh-CN"/>
              </w:rPr>
              <w:t>56</w:t>
            </w:r>
            <w:r>
              <w:rPr>
                <w:rFonts w:hint="eastAsia" w:ascii="宋体" w:hAnsi="宋体" w:cs="宋体"/>
                <w:color w:val="auto"/>
                <w:kern w:val="0"/>
                <w:sz w:val="20"/>
                <w:szCs w:val="20"/>
                <w:highlight w:val="none"/>
              </w:rPr>
              <w:t>0*</w:t>
            </w:r>
            <w:r>
              <w:rPr>
                <w:rFonts w:hint="eastAsia" w:ascii="宋体" w:hAnsi="宋体" w:cs="宋体"/>
                <w:color w:val="auto"/>
                <w:kern w:val="0"/>
                <w:sz w:val="20"/>
                <w:szCs w:val="20"/>
                <w:highlight w:val="none"/>
                <w:lang w:val="en-US" w:eastAsia="zh-CN"/>
              </w:rPr>
              <w:t>845</w:t>
            </w:r>
          </w:p>
        </w:tc>
        <w:tc>
          <w:tcPr>
            <w:tcW w:w="687" w:type="dxa"/>
            <w:vAlign w:val="center"/>
          </w:tcPr>
          <w:p w14:paraId="5997DBB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w:t>
            </w:r>
          </w:p>
        </w:tc>
        <w:tc>
          <w:tcPr>
            <w:tcW w:w="706" w:type="dxa"/>
            <w:vAlign w:val="center"/>
          </w:tcPr>
          <w:p w14:paraId="19CAC8D0">
            <w:pPr>
              <w:keepNext w:val="0"/>
              <w:keepLines w:val="0"/>
              <w:widowControl/>
              <w:suppressLineNumbers w:val="0"/>
              <w:spacing w:before="0" w:beforeAutospacing="0" w:after="0" w:afterAutospacing="0"/>
              <w:ind w:left="0" w:right="0"/>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1EB2BF7E">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500</w:t>
            </w:r>
          </w:p>
        </w:tc>
      </w:tr>
      <w:tr w14:paraId="36A9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75A44BB9">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w:t>
            </w:r>
          </w:p>
        </w:tc>
        <w:tc>
          <w:tcPr>
            <w:tcW w:w="1566" w:type="dxa"/>
            <w:vAlign w:val="center"/>
          </w:tcPr>
          <w:p w14:paraId="602EBB4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文件柜</w:t>
            </w:r>
          </w:p>
        </w:tc>
        <w:tc>
          <w:tcPr>
            <w:tcW w:w="2016" w:type="dxa"/>
            <w:vAlign w:val="center"/>
          </w:tcPr>
          <w:p w14:paraId="036CA58C">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800*400*1850</w:t>
            </w:r>
          </w:p>
        </w:tc>
        <w:tc>
          <w:tcPr>
            <w:tcW w:w="687" w:type="dxa"/>
            <w:vAlign w:val="center"/>
          </w:tcPr>
          <w:p w14:paraId="6378D2A6">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w:t>
            </w:r>
          </w:p>
        </w:tc>
        <w:tc>
          <w:tcPr>
            <w:tcW w:w="706" w:type="dxa"/>
            <w:vAlign w:val="center"/>
          </w:tcPr>
          <w:p w14:paraId="366AF0CC">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座</w:t>
            </w:r>
          </w:p>
        </w:tc>
        <w:tc>
          <w:tcPr>
            <w:tcW w:w="1873" w:type="dxa"/>
            <w:vAlign w:val="center"/>
          </w:tcPr>
          <w:p w14:paraId="7A9DEA5A">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w:t>
            </w:r>
          </w:p>
        </w:tc>
      </w:tr>
      <w:tr w14:paraId="7C00D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6D840032">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w:t>
            </w:r>
          </w:p>
        </w:tc>
        <w:tc>
          <w:tcPr>
            <w:tcW w:w="1566" w:type="dxa"/>
            <w:vAlign w:val="center"/>
          </w:tcPr>
          <w:p w14:paraId="43B1FCC6">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研讨桌</w:t>
            </w:r>
          </w:p>
        </w:tc>
        <w:tc>
          <w:tcPr>
            <w:tcW w:w="2016" w:type="dxa"/>
            <w:vAlign w:val="center"/>
          </w:tcPr>
          <w:p w14:paraId="56C71349">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1200*600*760</w:t>
            </w:r>
          </w:p>
        </w:tc>
        <w:tc>
          <w:tcPr>
            <w:tcW w:w="687" w:type="dxa"/>
            <w:vAlign w:val="center"/>
          </w:tcPr>
          <w:p w14:paraId="398B1FC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w:t>
            </w:r>
          </w:p>
        </w:tc>
        <w:tc>
          <w:tcPr>
            <w:tcW w:w="706" w:type="dxa"/>
            <w:vAlign w:val="center"/>
          </w:tcPr>
          <w:p w14:paraId="08269E6C">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20526CC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2000</w:t>
            </w:r>
          </w:p>
        </w:tc>
      </w:tr>
      <w:tr w14:paraId="5A10C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40" w:type="dxa"/>
            <w:gridSpan w:val="6"/>
            <w:vAlign w:val="center"/>
          </w:tcPr>
          <w:p w14:paraId="716005AE">
            <w:pPr>
              <w:keepNext w:val="0"/>
              <w:keepLines w:val="0"/>
              <w:widowControl/>
              <w:suppressLineNumbers w:val="0"/>
              <w:spacing w:before="0" w:beforeAutospacing="0" w:after="0" w:afterAutospacing="0"/>
              <w:ind w:left="0" w:right="0"/>
              <w:jc w:val="both"/>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十三、教学办公室（3）教学办公室（8人位3间，共24人）</w:t>
            </w:r>
          </w:p>
        </w:tc>
      </w:tr>
      <w:tr w14:paraId="308E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5547AFFF">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1566" w:type="dxa"/>
            <w:vAlign w:val="center"/>
          </w:tcPr>
          <w:p w14:paraId="703EADBC">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办公桌</w:t>
            </w:r>
          </w:p>
        </w:tc>
        <w:tc>
          <w:tcPr>
            <w:tcW w:w="2016" w:type="dxa"/>
            <w:vAlign w:val="center"/>
          </w:tcPr>
          <w:p w14:paraId="71D748D7">
            <w:pPr>
              <w:keepNext w:val="0"/>
              <w:keepLines w:val="0"/>
              <w:widowControl/>
              <w:suppressLineNumbers w:val="0"/>
              <w:spacing w:before="0" w:beforeAutospacing="0" w:after="0" w:afterAutospacing="0"/>
              <w:ind w:left="0" w:right="0"/>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1200*</w:t>
            </w:r>
            <w:r>
              <w:rPr>
                <w:rFonts w:hint="eastAsia" w:ascii="宋体" w:hAnsi="宋体" w:cs="宋体"/>
                <w:color w:val="auto"/>
                <w:kern w:val="0"/>
                <w:sz w:val="20"/>
                <w:szCs w:val="20"/>
                <w:highlight w:val="none"/>
                <w:lang w:val="en-US" w:eastAsia="zh-CN"/>
              </w:rPr>
              <w:t>6</w:t>
            </w:r>
            <w:r>
              <w:rPr>
                <w:rFonts w:hint="eastAsia" w:ascii="宋体" w:hAnsi="宋体" w:cs="宋体"/>
                <w:color w:val="auto"/>
                <w:kern w:val="0"/>
                <w:sz w:val="20"/>
                <w:szCs w:val="20"/>
                <w:highlight w:val="none"/>
              </w:rPr>
              <w:t>00*750</w:t>
            </w:r>
          </w:p>
        </w:tc>
        <w:tc>
          <w:tcPr>
            <w:tcW w:w="687" w:type="dxa"/>
            <w:vAlign w:val="center"/>
          </w:tcPr>
          <w:p w14:paraId="0821D883">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w:t>
            </w:r>
          </w:p>
        </w:tc>
        <w:tc>
          <w:tcPr>
            <w:tcW w:w="706" w:type="dxa"/>
            <w:vAlign w:val="center"/>
          </w:tcPr>
          <w:p w14:paraId="0D7D87D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76624F39">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1500</w:t>
            </w:r>
          </w:p>
        </w:tc>
      </w:tr>
      <w:tr w14:paraId="36746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1AE3C61C">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w:t>
            </w:r>
          </w:p>
        </w:tc>
        <w:tc>
          <w:tcPr>
            <w:tcW w:w="1566" w:type="dxa"/>
            <w:vAlign w:val="center"/>
          </w:tcPr>
          <w:p w14:paraId="3307FC1F">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办公椅</w:t>
            </w:r>
          </w:p>
        </w:tc>
        <w:tc>
          <w:tcPr>
            <w:tcW w:w="2016" w:type="dxa"/>
            <w:vAlign w:val="center"/>
          </w:tcPr>
          <w:p w14:paraId="42B059C5">
            <w:pPr>
              <w:keepNext w:val="0"/>
              <w:keepLines w:val="0"/>
              <w:widowControl/>
              <w:suppressLineNumbers w:val="0"/>
              <w:spacing w:before="0" w:beforeAutospacing="0" w:after="0" w:afterAutospacing="0"/>
              <w:ind w:left="0" w:right="0"/>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6</w:t>
            </w:r>
            <w:r>
              <w:rPr>
                <w:rFonts w:hint="eastAsia" w:ascii="宋体" w:hAnsi="宋体" w:cs="宋体"/>
                <w:color w:val="auto"/>
                <w:kern w:val="0"/>
                <w:sz w:val="20"/>
                <w:szCs w:val="20"/>
                <w:highlight w:val="none"/>
                <w:lang w:val="en-US" w:eastAsia="zh-CN"/>
              </w:rPr>
              <w:t>0</w:t>
            </w:r>
            <w:r>
              <w:rPr>
                <w:rFonts w:hint="eastAsia" w:ascii="宋体" w:hAnsi="宋体" w:cs="宋体"/>
                <w:color w:val="auto"/>
                <w:kern w:val="0"/>
                <w:sz w:val="20"/>
                <w:szCs w:val="20"/>
                <w:highlight w:val="none"/>
              </w:rPr>
              <w:t>0*</w:t>
            </w:r>
            <w:r>
              <w:rPr>
                <w:rFonts w:hint="eastAsia" w:ascii="宋体" w:hAnsi="宋体" w:cs="宋体"/>
                <w:color w:val="auto"/>
                <w:kern w:val="0"/>
                <w:sz w:val="20"/>
                <w:szCs w:val="20"/>
                <w:highlight w:val="none"/>
                <w:lang w:val="en-US" w:eastAsia="zh-CN"/>
              </w:rPr>
              <w:t>56</w:t>
            </w:r>
            <w:r>
              <w:rPr>
                <w:rFonts w:hint="eastAsia" w:ascii="宋体" w:hAnsi="宋体" w:cs="宋体"/>
                <w:color w:val="auto"/>
                <w:kern w:val="0"/>
                <w:sz w:val="20"/>
                <w:szCs w:val="20"/>
                <w:highlight w:val="none"/>
              </w:rPr>
              <w:t>0*</w:t>
            </w:r>
            <w:r>
              <w:rPr>
                <w:rFonts w:hint="eastAsia" w:ascii="宋体" w:hAnsi="宋体" w:cs="宋体"/>
                <w:color w:val="auto"/>
                <w:kern w:val="0"/>
                <w:sz w:val="20"/>
                <w:szCs w:val="20"/>
                <w:highlight w:val="none"/>
                <w:lang w:val="en-US" w:eastAsia="zh-CN"/>
              </w:rPr>
              <w:t>845</w:t>
            </w:r>
          </w:p>
        </w:tc>
        <w:tc>
          <w:tcPr>
            <w:tcW w:w="687" w:type="dxa"/>
            <w:vAlign w:val="center"/>
          </w:tcPr>
          <w:p w14:paraId="4F7A053A">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w:t>
            </w:r>
          </w:p>
        </w:tc>
        <w:tc>
          <w:tcPr>
            <w:tcW w:w="706" w:type="dxa"/>
            <w:vAlign w:val="center"/>
          </w:tcPr>
          <w:p w14:paraId="7B764D7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78048EB9">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500</w:t>
            </w:r>
          </w:p>
        </w:tc>
      </w:tr>
      <w:tr w14:paraId="4FC3C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1C1029C2">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w:t>
            </w:r>
          </w:p>
        </w:tc>
        <w:tc>
          <w:tcPr>
            <w:tcW w:w="1566" w:type="dxa"/>
            <w:vAlign w:val="center"/>
          </w:tcPr>
          <w:p w14:paraId="143FEF55">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文件柜</w:t>
            </w:r>
          </w:p>
        </w:tc>
        <w:tc>
          <w:tcPr>
            <w:tcW w:w="2016" w:type="dxa"/>
            <w:vAlign w:val="center"/>
          </w:tcPr>
          <w:p w14:paraId="09093930">
            <w:pPr>
              <w:keepNext w:val="0"/>
              <w:keepLines w:val="0"/>
              <w:widowControl/>
              <w:suppressLineNumbers w:val="0"/>
              <w:spacing w:before="0" w:beforeAutospacing="0" w:after="0" w:afterAutospacing="0"/>
              <w:ind w:left="0" w:right="0"/>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800*400*1850</w:t>
            </w:r>
          </w:p>
        </w:tc>
        <w:tc>
          <w:tcPr>
            <w:tcW w:w="687" w:type="dxa"/>
            <w:vAlign w:val="center"/>
          </w:tcPr>
          <w:p w14:paraId="439A905C">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w:t>
            </w:r>
          </w:p>
        </w:tc>
        <w:tc>
          <w:tcPr>
            <w:tcW w:w="706" w:type="dxa"/>
            <w:vAlign w:val="center"/>
          </w:tcPr>
          <w:p w14:paraId="2F2A18D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座</w:t>
            </w:r>
          </w:p>
        </w:tc>
        <w:tc>
          <w:tcPr>
            <w:tcW w:w="1873" w:type="dxa"/>
            <w:vAlign w:val="center"/>
          </w:tcPr>
          <w:p w14:paraId="5E6D282D">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w:t>
            </w:r>
          </w:p>
        </w:tc>
      </w:tr>
      <w:tr w14:paraId="0D34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40" w:type="dxa"/>
            <w:gridSpan w:val="6"/>
            <w:vAlign w:val="center"/>
          </w:tcPr>
          <w:p w14:paraId="42456A25">
            <w:pPr>
              <w:keepNext w:val="0"/>
              <w:keepLines w:val="0"/>
              <w:widowControl/>
              <w:suppressLineNumbers w:val="0"/>
              <w:spacing w:before="0" w:beforeAutospacing="0" w:after="0" w:afterAutospacing="0"/>
              <w:ind w:left="0" w:right="0"/>
              <w:jc w:val="both"/>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十四、校领导办公室</w:t>
            </w:r>
          </w:p>
        </w:tc>
      </w:tr>
      <w:tr w14:paraId="32084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34ACB48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1566" w:type="dxa"/>
            <w:vAlign w:val="center"/>
          </w:tcPr>
          <w:p w14:paraId="4C7FCB6E">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办公桌</w:t>
            </w:r>
          </w:p>
        </w:tc>
        <w:tc>
          <w:tcPr>
            <w:tcW w:w="2016" w:type="dxa"/>
            <w:vAlign w:val="center"/>
          </w:tcPr>
          <w:p w14:paraId="5A0521BA">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1800*800*760</w:t>
            </w:r>
          </w:p>
        </w:tc>
        <w:tc>
          <w:tcPr>
            <w:tcW w:w="687" w:type="dxa"/>
            <w:vAlign w:val="center"/>
          </w:tcPr>
          <w:p w14:paraId="65E90BBE">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706" w:type="dxa"/>
            <w:vAlign w:val="center"/>
          </w:tcPr>
          <w:p w14:paraId="2F09F543">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6E7D8683">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1500</w:t>
            </w:r>
          </w:p>
        </w:tc>
      </w:tr>
      <w:tr w14:paraId="41943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0358C8E0">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w:t>
            </w:r>
          </w:p>
        </w:tc>
        <w:tc>
          <w:tcPr>
            <w:tcW w:w="1566" w:type="dxa"/>
            <w:vAlign w:val="center"/>
          </w:tcPr>
          <w:p w14:paraId="18E4E09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办公椅</w:t>
            </w:r>
          </w:p>
        </w:tc>
        <w:tc>
          <w:tcPr>
            <w:tcW w:w="2016" w:type="dxa"/>
            <w:vAlign w:val="center"/>
          </w:tcPr>
          <w:p w14:paraId="47F10612">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760*680*1220</w:t>
            </w:r>
          </w:p>
        </w:tc>
        <w:tc>
          <w:tcPr>
            <w:tcW w:w="687" w:type="dxa"/>
            <w:vAlign w:val="center"/>
          </w:tcPr>
          <w:p w14:paraId="5C338589">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706" w:type="dxa"/>
            <w:vAlign w:val="center"/>
          </w:tcPr>
          <w:p w14:paraId="0027F115">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481C9366">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500</w:t>
            </w:r>
          </w:p>
        </w:tc>
      </w:tr>
      <w:tr w14:paraId="24E4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5E33E6D9">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w:t>
            </w:r>
          </w:p>
        </w:tc>
        <w:tc>
          <w:tcPr>
            <w:tcW w:w="1566" w:type="dxa"/>
            <w:vAlign w:val="center"/>
          </w:tcPr>
          <w:p w14:paraId="660BD250">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文件柜</w:t>
            </w:r>
          </w:p>
        </w:tc>
        <w:tc>
          <w:tcPr>
            <w:tcW w:w="2016" w:type="dxa"/>
            <w:vAlign w:val="center"/>
          </w:tcPr>
          <w:p w14:paraId="1F144BA6">
            <w:pPr>
              <w:keepNext w:val="0"/>
              <w:keepLines w:val="0"/>
              <w:widowControl/>
              <w:suppressLineNumbers w:val="0"/>
              <w:spacing w:before="0" w:beforeAutospacing="0" w:after="0" w:afterAutospacing="0"/>
              <w:ind w:left="0" w:right="0"/>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800*400*2000</w:t>
            </w:r>
          </w:p>
        </w:tc>
        <w:tc>
          <w:tcPr>
            <w:tcW w:w="687" w:type="dxa"/>
            <w:vAlign w:val="center"/>
          </w:tcPr>
          <w:p w14:paraId="4575F6E6">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706" w:type="dxa"/>
            <w:vAlign w:val="center"/>
          </w:tcPr>
          <w:p w14:paraId="6F882100">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座</w:t>
            </w:r>
          </w:p>
        </w:tc>
        <w:tc>
          <w:tcPr>
            <w:tcW w:w="1873" w:type="dxa"/>
            <w:vAlign w:val="center"/>
          </w:tcPr>
          <w:p w14:paraId="3486BBCF">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1000</w:t>
            </w:r>
          </w:p>
        </w:tc>
      </w:tr>
      <w:tr w14:paraId="1B50A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0036F895">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w:t>
            </w:r>
          </w:p>
        </w:tc>
        <w:tc>
          <w:tcPr>
            <w:tcW w:w="1566" w:type="dxa"/>
            <w:vAlign w:val="center"/>
          </w:tcPr>
          <w:p w14:paraId="3A82FCCF">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研讨桌     </w:t>
            </w:r>
          </w:p>
        </w:tc>
        <w:tc>
          <w:tcPr>
            <w:tcW w:w="2016" w:type="dxa"/>
            <w:vAlign w:val="center"/>
          </w:tcPr>
          <w:p w14:paraId="6F8D7A30">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1400*800*760</w:t>
            </w:r>
          </w:p>
        </w:tc>
        <w:tc>
          <w:tcPr>
            <w:tcW w:w="687" w:type="dxa"/>
            <w:vAlign w:val="center"/>
          </w:tcPr>
          <w:p w14:paraId="00412E35">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706" w:type="dxa"/>
            <w:vAlign w:val="center"/>
          </w:tcPr>
          <w:p w14:paraId="32E1F676">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767058C3">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1500</w:t>
            </w:r>
          </w:p>
        </w:tc>
      </w:tr>
      <w:tr w14:paraId="70F77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1F3C77F7">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w:t>
            </w:r>
          </w:p>
        </w:tc>
        <w:tc>
          <w:tcPr>
            <w:tcW w:w="1566" w:type="dxa"/>
            <w:vAlign w:val="center"/>
          </w:tcPr>
          <w:p w14:paraId="0752D8ED">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椅子</w:t>
            </w:r>
          </w:p>
        </w:tc>
        <w:tc>
          <w:tcPr>
            <w:tcW w:w="2016" w:type="dxa"/>
            <w:vAlign w:val="center"/>
          </w:tcPr>
          <w:p w14:paraId="3A4F9AF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430*470*760</w:t>
            </w:r>
          </w:p>
        </w:tc>
        <w:tc>
          <w:tcPr>
            <w:tcW w:w="687" w:type="dxa"/>
            <w:vAlign w:val="center"/>
          </w:tcPr>
          <w:p w14:paraId="6010979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w:t>
            </w:r>
          </w:p>
        </w:tc>
        <w:tc>
          <w:tcPr>
            <w:tcW w:w="706" w:type="dxa"/>
            <w:vAlign w:val="center"/>
          </w:tcPr>
          <w:p w14:paraId="047B83D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131C8BC7">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500</w:t>
            </w:r>
          </w:p>
        </w:tc>
      </w:tr>
      <w:tr w14:paraId="3FD99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40" w:type="dxa"/>
            <w:gridSpan w:val="6"/>
            <w:vAlign w:val="center"/>
          </w:tcPr>
          <w:p w14:paraId="5FB8FF16">
            <w:pPr>
              <w:keepNext w:val="0"/>
              <w:keepLines w:val="0"/>
              <w:widowControl/>
              <w:suppressLineNumbers w:val="0"/>
              <w:spacing w:before="0" w:beforeAutospacing="0" w:after="0" w:afterAutospacing="0"/>
              <w:ind w:left="0" w:right="0"/>
              <w:jc w:val="both"/>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十五、行政办公室</w:t>
            </w:r>
          </w:p>
        </w:tc>
      </w:tr>
      <w:tr w14:paraId="4ED52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04FD3346">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1566" w:type="dxa"/>
            <w:vAlign w:val="center"/>
          </w:tcPr>
          <w:p w14:paraId="0C239E7F">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办公椅</w:t>
            </w:r>
          </w:p>
        </w:tc>
        <w:tc>
          <w:tcPr>
            <w:tcW w:w="2016" w:type="dxa"/>
            <w:vAlign w:val="center"/>
          </w:tcPr>
          <w:p w14:paraId="5BD90B2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6</w:t>
            </w:r>
            <w:r>
              <w:rPr>
                <w:rFonts w:hint="eastAsia" w:ascii="宋体" w:hAnsi="宋体" w:cs="宋体"/>
                <w:color w:val="auto"/>
                <w:kern w:val="0"/>
                <w:sz w:val="20"/>
                <w:szCs w:val="20"/>
                <w:highlight w:val="none"/>
                <w:lang w:val="en-US" w:eastAsia="zh-CN"/>
              </w:rPr>
              <w:t>0</w:t>
            </w:r>
            <w:r>
              <w:rPr>
                <w:rFonts w:hint="eastAsia" w:ascii="宋体" w:hAnsi="宋体" w:cs="宋体"/>
                <w:color w:val="auto"/>
                <w:kern w:val="0"/>
                <w:sz w:val="20"/>
                <w:szCs w:val="20"/>
                <w:highlight w:val="none"/>
              </w:rPr>
              <w:t>0*</w:t>
            </w:r>
            <w:r>
              <w:rPr>
                <w:rFonts w:hint="eastAsia" w:ascii="宋体" w:hAnsi="宋体" w:cs="宋体"/>
                <w:color w:val="auto"/>
                <w:kern w:val="0"/>
                <w:sz w:val="20"/>
                <w:szCs w:val="20"/>
                <w:highlight w:val="none"/>
                <w:lang w:val="en-US" w:eastAsia="zh-CN"/>
              </w:rPr>
              <w:t>56</w:t>
            </w:r>
            <w:r>
              <w:rPr>
                <w:rFonts w:hint="eastAsia" w:ascii="宋体" w:hAnsi="宋体" w:cs="宋体"/>
                <w:color w:val="auto"/>
                <w:kern w:val="0"/>
                <w:sz w:val="20"/>
                <w:szCs w:val="20"/>
                <w:highlight w:val="none"/>
              </w:rPr>
              <w:t>0*</w:t>
            </w:r>
            <w:r>
              <w:rPr>
                <w:rFonts w:hint="eastAsia" w:ascii="宋体" w:hAnsi="宋体" w:cs="宋体"/>
                <w:color w:val="auto"/>
                <w:kern w:val="0"/>
                <w:sz w:val="20"/>
                <w:szCs w:val="20"/>
                <w:highlight w:val="none"/>
                <w:lang w:val="en-US" w:eastAsia="zh-CN"/>
              </w:rPr>
              <w:t>845</w:t>
            </w:r>
          </w:p>
        </w:tc>
        <w:tc>
          <w:tcPr>
            <w:tcW w:w="687" w:type="dxa"/>
            <w:vAlign w:val="center"/>
          </w:tcPr>
          <w:p w14:paraId="45EE1A77">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w:t>
            </w:r>
          </w:p>
        </w:tc>
        <w:tc>
          <w:tcPr>
            <w:tcW w:w="706" w:type="dxa"/>
            <w:vAlign w:val="center"/>
          </w:tcPr>
          <w:p w14:paraId="5BABD07D">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6C6C364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500</w:t>
            </w:r>
          </w:p>
        </w:tc>
      </w:tr>
      <w:tr w14:paraId="59033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40" w:type="dxa"/>
            <w:gridSpan w:val="6"/>
            <w:vAlign w:val="center"/>
          </w:tcPr>
          <w:p w14:paraId="7320365D">
            <w:pPr>
              <w:keepNext w:val="0"/>
              <w:keepLines w:val="0"/>
              <w:widowControl/>
              <w:suppressLineNumbers w:val="0"/>
              <w:spacing w:before="0" w:beforeAutospacing="0" w:after="0" w:afterAutospacing="0"/>
              <w:ind w:left="0" w:right="0"/>
              <w:jc w:val="both"/>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十六、会议接待室</w:t>
            </w:r>
          </w:p>
        </w:tc>
      </w:tr>
      <w:tr w14:paraId="10AA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5EF44F5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1566" w:type="dxa"/>
            <w:vAlign w:val="center"/>
          </w:tcPr>
          <w:p w14:paraId="727F5A22">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会议桌</w:t>
            </w:r>
          </w:p>
        </w:tc>
        <w:tc>
          <w:tcPr>
            <w:tcW w:w="2016" w:type="dxa"/>
            <w:vAlign w:val="center"/>
          </w:tcPr>
          <w:p w14:paraId="1499EBB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9100*2000*760</w:t>
            </w:r>
          </w:p>
        </w:tc>
        <w:tc>
          <w:tcPr>
            <w:tcW w:w="687" w:type="dxa"/>
            <w:vAlign w:val="center"/>
          </w:tcPr>
          <w:p w14:paraId="1698AAEF">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706" w:type="dxa"/>
            <w:vAlign w:val="center"/>
          </w:tcPr>
          <w:p w14:paraId="0214C76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66016297">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7800</w:t>
            </w:r>
          </w:p>
        </w:tc>
      </w:tr>
      <w:tr w14:paraId="60F7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5E8EABF2">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 xml:space="preserve"> 2</w:t>
            </w:r>
          </w:p>
        </w:tc>
        <w:tc>
          <w:tcPr>
            <w:tcW w:w="1566" w:type="dxa"/>
            <w:vAlign w:val="center"/>
          </w:tcPr>
          <w:p w14:paraId="3F17FDDF">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条形桌会议桌</w:t>
            </w:r>
          </w:p>
        </w:tc>
        <w:tc>
          <w:tcPr>
            <w:tcW w:w="2016" w:type="dxa"/>
            <w:vAlign w:val="center"/>
          </w:tcPr>
          <w:p w14:paraId="622D7793">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1400*450*760</w:t>
            </w:r>
          </w:p>
        </w:tc>
        <w:tc>
          <w:tcPr>
            <w:tcW w:w="687" w:type="dxa"/>
            <w:vAlign w:val="center"/>
          </w:tcPr>
          <w:p w14:paraId="79009246">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706" w:type="dxa"/>
            <w:vAlign w:val="center"/>
          </w:tcPr>
          <w:p w14:paraId="452ED60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6464D7DE">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2000</w:t>
            </w:r>
          </w:p>
        </w:tc>
      </w:tr>
      <w:tr w14:paraId="18ED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6EC7C580">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w:t>
            </w:r>
          </w:p>
        </w:tc>
        <w:tc>
          <w:tcPr>
            <w:tcW w:w="1566" w:type="dxa"/>
            <w:vAlign w:val="center"/>
          </w:tcPr>
          <w:p w14:paraId="4CBA1EA0">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会议椅</w:t>
            </w:r>
          </w:p>
        </w:tc>
        <w:tc>
          <w:tcPr>
            <w:tcW w:w="2016" w:type="dxa"/>
            <w:vAlign w:val="center"/>
          </w:tcPr>
          <w:p w14:paraId="240710A3">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580*575*890-990</w:t>
            </w:r>
          </w:p>
        </w:tc>
        <w:tc>
          <w:tcPr>
            <w:tcW w:w="687" w:type="dxa"/>
            <w:vAlign w:val="center"/>
          </w:tcPr>
          <w:p w14:paraId="5C8D1D33">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54</w:t>
            </w:r>
          </w:p>
        </w:tc>
        <w:tc>
          <w:tcPr>
            <w:tcW w:w="706" w:type="dxa"/>
            <w:vAlign w:val="center"/>
          </w:tcPr>
          <w:p w14:paraId="30DDE7CD">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4223D8C7">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600</w:t>
            </w:r>
          </w:p>
        </w:tc>
      </w:tr>
      <w:tr w14:paraId="12BF2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5DAC40B5">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w:t>
            </w:r>
          </w:p>
        </w:tc>
        <w:tc>
          <w:tcPr>
            <w:tcW w:w="1566" w:type="dxa"/>
            <w:vAlign w:val="center"/>
          </w:tcPr>
          <w:p w14:paraId="5595AC32">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茶水柜</w:t>
            </w:r>
          </w:p>
        </w:tc>
        <w:tc>
          <w:tcPr>
            <w:tcW w:w="2016" w:type="dxa"/>
            <w:vAlign w:val="center"/>
          </w:tcPr>
          <w:p w14:paraId="53814D13">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800*400*850</w:t>
            </w:r>
          </w:p>
        </w:tc>
        <w:tc>
          <w:tcPr>
            <w:tcW w:w="687" w:type="dxa"/>
            <w:vAlign w:val="center"/>
          </w:tcPr>
          <w:p w14:paraId="56394AB0">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706" w:type="dxa"/>
            <w:vAlign w:val="center"/>
          </w:tcPr>
          <w:p w14:paraId="396088C9">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座</w:t>
            </w:r>
          </w:p>
        </w:tc>
        <w:tc>
          <w:tcPr>
            <w:tcW w:w="1873" w:type="dxa"/>
            <w:vAlign w:val="center"/>
          </w:tcPr>
          <w:p w14:paraId="7943252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700</w:t>
            </w:r>
          </w:p>
        </w:tc>
      </w:tr>
      <w:tr w14:paraId="58BA4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40" w:type="dxa"/>
            <w:gridSpan w:val="6"/>
            <w:vAlign w:val="center"/>
          </w:tcPr>
          <w:p w14:paraId="6A9C4C63">
            <w:pPr>
              <w:keepNext w:val="0"/>
              <w:keepLines w:val="0"/>
              <w:widowControl/>
              <w:suppressLineNumbers w:val="0"/>
              <w:spacing w:before="0" w:beforeAutospacing="0" w:after="0" w:afterAutospacing="0"/>
              <w:ind w:left="0" w:right="0"/>
              <w:jc w:val="both"/>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十八、传达值宿室（门卫）</w:t>
            </w:r>
          </w:p>
        </w:tc>
      </w:tr>
      <w:tr w14:paraId="53750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44B32815">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w:t>
            </w:r>
          </w:p>
        </w:tc>
        <w:tc>
          <w:tcPr>
            <w:tcW w:w="1566" w:type="dxa"/>
            <w:vAlign w:val="center"/>
          </w:tcPr>
          <w:p w14:paraId="3C8E8CC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办公椅</w:t>
            </w:r>
          </w:p>
        </w:tc>
        <w:tc>
          <w:tcPr>
            <w:tcW w:w="2016" w:type="dxa"/>
            <w:vAlign w:val="center"/>
          </w:tcPr>
          <w:p w14:paraId="495A0FBB">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610*615*910</w:t>
            </w:r>
          </w:p>
        </w:tc>
        <w:tc>
          <w:tcPr>
            <w:tcW w:w="687" w:type="dxa"/>
            <w:vAlign w:val="center"/>
          </w:tcPr>
          <w:p w14:paraId="03C10019">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w:t>
            </w:r>
          </w:p>
        </w:tc>
        <w:tc>
          <w:tcPr>
            <w:tcW w:w="706" w:type="dxa"/>
            <w:vAlign w:val="center"/>
          </w:tcPr>
          <w:p w14:paraId="5A015BEF">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00B695E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500</w:t>
            </w:r>
          </w:p>
        </w:tc>
      </w:tr>
      <w:tr w14:paraId="2DF99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40" w:type="dxa"/>
            <w:gridSpan w:val="6"/>
            <w:vAlign w:val="center"/>
          </w:tcPr>
          <w:p w14:paraId="6457CF78">
            <w:pPr>
              <w:keepNext w:val="0"/>
              <w:keepLines w:val="0"/>
              <w:widowControl/>
              <w:suppressLineNumbers w:val="0"/>
              <w:spacing w:before="0" w:beforeAutospacing="0" w:after="0" w:afterAutospacing="0"/>
              <w:ind w:left="0" w:right="0"/>
              <w:jc w:val="both"/>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十九、礼堂</w:t>
            </w:r>
          </w:p>
        </w:tc>
      </w:tr>
      <w:tr w14:paraId="6A328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055CE55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w:t>
            </w:r>
          </w:p>
        </w:tc>
        <w:tc>
          <w:tcPr>
            <w:tcW w:w="1566" w:type="dxa"/>
            <w:vAlign w:val="center"/>
          </w:tcPr>
          <w:p w14:paraId="27A059F7">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条形会议桌</w:t>
            </w:r>
          </w:p>
        </w:tc>
        <w:tc>
          <w:tcPr>
            <w:tcW w:w="2016" w:type="dxa"/>
            <w:vAlign w:val="center"/>
          </w:tcPr>
          <w:p w14:paraId="1A636055">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1400*600*760</w:t>
            </w:r>
          </w:p>
        </w:tc>
        <w:tc>
          <w:tcPr>
            <w:tcW w:w="687" w:type="dxa"/>
            <w:vAlign w:val="center"/>
          </w:tcPr>
          <w:p w14:paraId="3BCAADA0">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w:t>
            </w:r>
          </w:p>
        </w:tc>
        <w:tc>
          <w:tcPr>
            <w:tcW w:w="706" w:type="dxa"/>
            <w:vAlign w:val="center"/>
          </w:tcPr>
          <w:p w14:paraId="4A15B101">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2F70024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2000</w:t>
            </w:r>
          </w:p>
        </w:tc>
      </w:tr>
      <w:tr w14:paraId="49064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35113B3C">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w:t>
            </w:r>
          </w:p>
        </w:tc>
        <w:tc>
          <w:tcPr>
            <w:tcW w:w="1566" w:type="dxa"/>
            <w:vAlign w:val="center"/>
          </w:tcPr>
          <w:p w14:paraId="2B20E116">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会议椅</w:t>
            </w:r>
          </w:p>
        </w:tc>
        <w:tc>
          <w:tcPr>
            <w:tcW w:w="2016" w:type="dxa"/>
            <w:vAlign w:val="center"/>
          </w:tcPr>
          <w:p w14:paraId="3478B386">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585*580*945-1025</w:t>
            </w:r>
          </w:p>
        </w:tc>
        <w:tc>
          <w:tcPr>
            <w:tcW w:w="687" w:type="dxa"/>
            <w:vAlign w:val="center"/>
          </w:tcPr>
          <w:p w14:paraId="0621AD9A">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706" w:type="dxa"/>
            <w:vAlign w:val="center"/>
          </w:tcPr>
          <w:p w14:paraId="40F6B7A5">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0FE4509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600</w:t>
            </w:r>
          </w:p>
        </w:tc>
      </w:tr>
      <w:tr w14:paraId="3ACB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40" w:type="dxa"/>
            <w:gridSpan w:val="6"/>
            <w:vAlign w:val="center"/>
          </w:tcPr>
          <w:p w14:paraId="1B931BE7">
            <w:pPr>
              <w:keepNext w:val="0"/>
              <w:keepLines w:val="0"/>
              <w:widowControl/>
              <w:suppressLineNumbers w:val="0"/>
              <w:spacing w:before="0" w:beforeAutospacing="0" w:after="0" w:afterAutospacing="0"/>
              <w:ind w:left="0" w:right="0"/>
              <w:jc w:val="both"/>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二十、文印室</w:t>
            </w:r>
          </w:p>
        </w:tc>
      </w:tr>
      <w:tr w14:paraId="5D765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4AF15BE8">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1566" w:type="dxa"/>
            <w:vAlign w:val="center"/>
          </w:tcPr>
          <w:p w14:paraId="40EC8BED">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办公椅</w:t>
            </w:r>
          </w:p>
        </w:tc>
        <w:tc>
          <w:tcPr>
            <w:tcW w:w="2016" w:type="dxa"/>
            <w:vAlign w:val="center"/>
          </w:tcPr>
          <w:p w14:paraId="3A42A54B">
            <w:pPr>
              <w:keepNext w:val="0"/>
              <w:keepLines w:val="0"/>
              <w:widowControl/>
              <w:suppressLineNumbers w:val="0"/>
              <w:spacing w:before="0" w:beforeAutospacing="0" w:after="0" w:afterAutospacing="0"/>
              <w:ind w:left="0" w:right="0"/>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6</w:t>
            </w:r>
            <w:r>
              <w:rPr>
                <w:rFonts w:hint="eastAsia" w:ascii="宋体" w:hAnsi="宋体" w:cs="宋体"/>
                <w:color w:val="auto"/>
                <w:kern w:val="0"/>
                <w:sz w:val="20"/>
                <w:szCs w:val="20"/>
                <w:highlight w:val="none"/>
                <w:lang w:val="en-US" w:eastAsia="zh-CN"/>
              </w:rPr>
              <w:t>0</w:t>
            </w:r>
            <w:r>
              <w:rPr>
                <w:rFonts w:hint="eastAsia" w:ascii="宋体" w:hAnsi="宋体" w:cs="宋体"/>
                <w:color w:val="auto"/>
                <w:kern w:val="0"/>
                <w:sz w:val="20"/>
                <w:szCs w:val="20"/>
                <w:highlight w:val="none"/>
              </w:rPr>
              <w:t>0*</w:t>
            </w:r>
            <w:r>
              <w:rPr>
                <w:rFonts w:hint="eastAsia" w:ascii="宋体" w:hAnsi="宋体" w:cs="宋体"/>
                <w:color w:val="auto"/>
                <w:kern w:val="0"/>
                <w:sz w:val="20"/>
                <w:szCs w:val="20"/>
                <w:highlight w:val="none"/>
                <w:lang w:val="en-US" w:eastAsia="zh-CN"/>
              </w:rPr>
              <w:t>56</w:t>
            </w:r>
            <w:r>
              <w:rPr>
                <w:rFonts w:hint="eastAsia" w:ascii="宋体" w:hAnsi="宋体" w:cs="宋体"/>
                <w:color w:val="auto"/>
                <w:kern w:val="0"/>
                <w:sz w:val="20"/>
                <w:szCs w:val="20"/>
                <w:highlight w:val="none"/>
              </w:rPr>
              <w:t>0*</w:t>
            </w:r>
            <w:r>
              <w:rPr>
                <w:rFonts w:hint="eastAsia" w:ascii="宋体" w:hAnsi="宋体" w:cs="宋体"/>
                <w:color w:val="auto"/>
                <w:kern w:val="0"/>
                <w:sz w:val="20"/>
                <w:szCs w:val="20"/>
                <w:highlight w:val="none"/>
                <w:lang w:val="en-US" w:eastAsia="zh-CN"/>
              </w:rPr>
              <w:t>845</w:t>
            </w:r>
          </w:p>
        </w:tc>
        <w:tc>
          <w:tcPr>
            <w:tcW w:w="687" w:type="dxa"/>
            <w:vAlign w:val="center"/>
          </w:tcPr>
          <w:p w14:paraId="04B5FD7F">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706" w:type="dxa"/>
            <w:vAlign w:val="center"/>
          </w:tcPr>
          <w:p w14:paraId="42693F53">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059B513E">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500</w:t>
            </w:r>
          </w:p>
        </w:tc>
      </w:tr>
      <w:tr w14:paraId="1AD6D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40" w:type="dxa"/>
            <w:gridSpan w:val="6"/>
            <w:vAlign w:val="center"/>
          </w:tcPr>
          <w:p w14:paraId="768B0885">
            <w:pPr>
              <w:keepNext w:val="0"/>
              <w:keepLines w:val="0"/>
              <w:widowControl/>
              <w:suppressLineNumbers w:val="0"/>
              <w:spacing w:before="0" w:beforeAutospacing="0" w:after="0" w:afterAutospacing="0"/>
              <w:ind w:left="0" w:right="0"/>
              <w:jc w:val="both"/>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二十一、体育办公室（6人）</w:t>
            </w:r>
          </w:p>
        </w:tc>
      </w:tr>
      <w:tr w14:paraId="451A6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48D4911E">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c>
          <w:tcPr>
            <w:tcW w:w="1566" w:type="dxa"/>
            <w:vAlign w:val="center"/>
          </w:tcPr>
          <w:p w14:paraId="4776438C">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办公桌</w:t>
            </w:r>
          </w:p>
        </w:tc>
        <w:tc>
          <w:tcPr>
            <w:tcW w:w="2016" w:type="dxa"/>
            <w:vAlign w:val="center"/>
          </w:tcPr>
          <w:p w14:paraId="5E885E07">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1200*600*1100</w:t>
            </w:r>
          </w:p>
        </w:tc>
        <w:tc>
          <w:tcPr>
            <w:tcW w:w="687" w:type="dxa"/>
            <w:vAlign w:val="center"/>
          </w:tcPr>
          <w:p w14:paraId="564EF83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w:t>
            </w:r>
          </w:p>
        </w:tc>
        <w:tc>
          <w:tcPr>
            <w:tcW w:w="706" w:type="dxa"/>
            <w:vAlign w:val="center"/>
          </w:tcPr>
          <w:p w14:paraId="384AB1FA">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35FDB6FF">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1500</w:t>
            </w:r>
          </w:p>
        </w:tc>
      </w:tr>
      <w:tr w14:paraId="0758A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892" w:type="dxa"/>
            <w:vAlign w:val="center"/>
          </w:tcPr>
          <w:p w14:paraId="4C675A4C">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w:t>
            </w:r>
          </w:p>
        </w:tc>
        <w:tc>
          <w:tcPr>
            <w:tcW w:w="1566" w:type="dxa"/>
            <w:vAlign w:val="center"/>
          </w:tcPr>
          <w:p w14:paraId="725B383A">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办公椅</w:t>
            </w:r>
          </w:p>
        </w:tc>
        <w:tc>
          <w:tcPr>
            <w:tcW w:w="2016" w:type="dxa"/>
            <w:vAlign w:val="center"/>
          </w:tcPr>
          <w:p w14:paraId="0349928C">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rPr>
              <w:t>6</w:t>
            </w:r>
            <w:r>
              <w:rPr>
                <w:rFonts w:hint="eastAsia" w:ascii="宋体" w:hAnsi="宋体" w:cs="宋体"/>
                <w:color w:val="auto"/>
                <w:kern w:val="0"/>
                <w:sz w:val="20"/>
                <w:szCs w:val="20"/>
                <w:highlight w:val="none"/>
                <w:lang w:val="en-US" w:eastAsia="zh-CN"/>
              </w:rPr>
              <w:t>0</w:t>
            </w:r>
            <w:r>
              <w:rPr>
                <w:rFonts w:hint="eastAsia" w:ascii="宋体" w:hAnsi="宋体" w:cs="宋体"/>
                <w:color w:val="auto"/>
                <w:kern w:val="0"/>
                <w:sz w:val="20"/>
                <w:szCs w:val="20"/>
                <w:highlight w:val="none"/>
              </w:rPr>
              <w:t>0*</w:t>
            </w:r>
            <w:r>
              <w:rPr>
                <w:rFonts w:hint="eastAsia" w:ascii="宋体" w:hAnsi="宋体" w:cs="宋体"/>
                <w:color w:val="auto"/>
                <w:kern w:val="0"/>
                <w:sz w:val="20"/>
                <w:szCs w:val="20"/>
                <w:highlight w:val="none"/>
                <w:lang w:val="en-US" w:eastAsia="zh-CN"/>
              </w:rPr>
              <w:t>56</w:t>
            </w:r>
            <w:r>
              <w:rPr>
                <w:rFonts w:hint="eastAsia" w:ascii="宋体" w:hAnsi="宋体" w:cs="宋体"/>
                <w:color w:val="auto"/>
                <w:kern w:val="0"/>
                <w:sz w:val="20"/>
                <w:szCs w:val="20"/>
                <w:highlight w:val="none"/>
              </w:rPr>
              <w:t>0*</w:t>
            </w:r>
            <w:r>
              <w:rPr>
                <w:rFonts w:hint="eastAsia" w:ascii="宋体" w:hAnsi="宋体" w:cs="宋体"/>
                <w:color w:val="auto"/>
                <w:kern w:val="0"/>
                <w:sz w:val="20"/>
                <w:szCs w:val="20"/>
                <w:highlight w:val="none"/>
                <w:lang w:val="en-US" w:eastAsia="zh-CN"/>
              </w:rPr>
              <w:t>845</w:t>
            </w:r>
          </w:p>
        </w:tc>
        <w:tc>
          <w:tcPr>
            <w:tcW w:w="687" w:type="dxa"/>
            <w:vAlign w:val="center"/>
          </w:tcPr>
          <w:p w14:paraId="2FFE386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w:t>
            </w:r>
          </w:p>
        </w:tc>
        <w:tc>
          <w:tcPr>
            <w:tcW w:w="706" w:type="dxa"/>
            <w:vAlign w:val="center"/>
          </w:tcPr>
          <w:p w14:paraId="6CD3EA89">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张</w:t>
            </w:r>
          </w:p>
        </w:tc>
        <w:tc>
          <w:tcPr>
            <w:tcW w:w="1873" w:type="dxa"/>
            <w:vAlign w:val="center"/>
          </w:tcPr>
          <w:p w14:paraId="2B417914">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500</w:t>
            </w:r>
          </w:p>
        </w:tc>
      </w:tr>
    </w:tbl>
    <w:p w14:paraId="01EFABED">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八、付款方式及履约保证金</w:t>
      </w:r>
    </w:p>
    <w:p w14:paraId="6D0F3BE1">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1.付款方式：详见第四章《大宗采购合同》</w:t>
      </w:r>
    </w:p>
    <w:p w14:paraId="4855F64D">
      <w:pPr>
        <w:spacing w:line="360" w:lineRule="auto"/>
        <w:ind w:firstLine="482" w:firstLineChars="200"/>
        <w:rPr>
          <w:rFonts w:ascii="宋体" w:hAnsi="宋体"/>
          <w:color w:val="auto"/>
          <w:sz w:val="24"/>
          <w:szCs w:val="24"/>
          <w:highlight w:val="none"/>
        </w:rPr>
      </w:pPr>
      <w:r>
        <w:rPr>
          <w:rFonts w:hint="eastAsia" w:ascii="宋体" w:hAnsi="宋体"/>
          <w:b/>
          <w:bCs/>
          <w:color w:val="auto"/>
          <w:sz w:val="24"/>
          <w:szCs w:val="24"/>
          <w:highlight w:val="none"/>
        </w:rPr>
        <w:t>★2、履约保证金：</w:t>
      </w:r>
      <w:r>
        <w:rPr>
          <w:rFonts w:hint="eastAsia" w:ascii="宋体" w:hAnsi="宋体"/>
          <w:b/>
          <w:bCs/>
          <w:color w:val="auto"/>
          <w:kern w:val="0"/>
          <w:sz w:val="24"/>
          <w:szCs w:val="24"/>
          <w:highlight w:val="none"/>
        </w:rPr>
        <w:t>合同签订后5个工作日内，中标供应商</w:t>
      </w:r>
      <w:r>
        <w:rPr>
          <w:rFonts w:hint="eastAsia" w:ascii="宋体" w:hAnsi="宋体"/>
          <w:b/>
          <w:bCs/>
          <w:color w:val="auto"/>
          <w:sz w:val="24"/>
          <w:szCs w:val="24"/>
          <w:highlight w:val="none"/>
        </w:rPr>
        <w:t>向使用单位</w:t>
      </w:r>
      <w:r>
        <w:rPr>
          <w:rFonts w:hint="eastAsia" w:ascii="宋体" w:hAnsi="宋体"/>
          <w:b/>
          <w:bCs/>
          <w:color w:val="auto"/>
          <w:kern w:val="0"/>
          <w:sz w:val="24"/>
          <w:szCs w:val="24"/>
          <w:highlight w:val="none"/>
        </w:rPr>
        <w:t>支付合同总价的3%作为项目履约保证金，履约保证金可以转账、支票、汇票、本票或金融机构、担保机构出具的保函等形式交纳，且在合同签订时一并提交，质量保证期届满且无合同纠纷后7个工作日内，</w:t>
      </w:r>
      <w:r>
        <w:rPr>
          <w:rFonts w:hint="eastAsia" w:ascii="宋体" w:hAnsi="宋体"/>
          <w:b/>
          <w:bCs/>
          <w:color w:val="auto"/>
          <w:sz w:val="24"/>
          <w:szCs w:val="24"/>
          <w:highlight w:val="none"/>
        </w:rPr>
        <w:t>使用单位</w:t>
      </w:r>
      <w:r>
        <w:rPr>
          <w:rFonts w:hint="eastAsia" w:ascii="宋体" w:hAnsi="宋体"/>
          <w:b/>
          <w:bCs/>
          <w:color w:val="auto"/>
          <w:kern w:val="0"/>
          <w:sz w:val="24"/>
          <w:szCs w:val="24"/>
          <w:highlight w:val="none"/>
        </w:rPr>
        <w:t>向</w:t>
      </w:r>
      <w:r>
        <w:rPr>
          <w:rFonts w:hint="eastAsia" w:ascii="宋体" w:hAnsi="宋体"/>
          <w:b/>
          <w:bCs/>
          <w:color w:val="auto"/>
          <w:sz w:val="24"/>
          <w:szCs w:val="24"/>
          <w:highlight w:val="none"/>
        </w:rPr>
        <w:t>中标供应商</w:t>
      </w:r>
      <w:r>
        <w:rPr>
          <w:rFonts w:hint="eastAsia" w:ascii="宋体" w:hAnsi="宋体"/>
          <w:b/>
          <w:bCs/>
          <w:color w:val="auto"/>
          <w:kern w:val="0"/>
          <w:sz w:val="24"/>
          <w:szCs w:val="24"/>
          <w:highlight w:val="none"/>
        </w:rPr>
        <w:t>无息返还合同总价的3%履约保证金（若所有采购标的均为中小企业（含个体工商户）制造的货物，或者监狱企业提供本单位制造的货物；或者残疾人福利性单位提供本单位制造的货物（或提供其他残疾人福利性单位制造的货物），则按约定比例的50%支付）。</w:t>
      </w:r>
      <w:r>
        <w:rPr>
          <w:rFonts w:hint="eastAsia" w:ascii="宋体" w:hAnsi="宋体"/>
          <w:b/>
          <w:color w:val="auto"/>
          <w:sz w:val="24"/>
          <w:szCs w:val="24"/>
          <w:highlight w:val="none"/>
        </w:rPr>
        <w:t>（投标人须在投标文件中响应满足上述条款要求）</w:t>
      </w:r>
    </w:p>
    <w:p w14:paraId="7FBA7A33">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九、合同签订</w:t>
      </w:r>
    </w:p>
    <w:p w14:paraId="57E3572A">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1.中标供应商接到中标通知书后</w:t>
      </w:r>
      <w:r>
        <w:rPr>
          <w:rFonts w:hint="default" w:ascii="宋体" w:hAnsi="宋体"/>
          <w:color w:val="auto"/>
          <w:sz w:val="24"/>
          <w:szCs w:val="24"/>
          <w:highlight w:val="none"/>
        </w:rPr>
        <w:t>2</w:t>
      </w:r>
      <w:r>
        <w:rPr>
          <w:rFonts w:hint="eastAsia" w:ascii="宋体" w:hAnsi="宋体"/>
          <w:color w:val="auto"/>
          <w:sz w:val="24"/>
          <w:szCs w:val="24"/>
          <w:highlight w:val="none"/>
        </w:rPr>
        <w:t>0个日历日内，持中标通知书与采购单位签订合同。</w:t>
      </w:r>
    </w:p>
    <w:p w14:paraId="62CC2A36">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2.招标文件、投标文件均作为合同订立的基础，为合同组成部分。</w:t>
      </w:r>
    </w:p>
    <w:p w14:paraId="68893729">
      <w:pPr>
        <w:spacing w:line="360" w:lineRule="auto"/>
        <w:rPr>
          <w:rFonts w:ascii="宋体" w:hAnsi="宋体"/>
          <w:b/>
          <w:bCs/>
          <w:color w:val="auto"/>
          <w:sz w:val="24"/>
          <w:szCs w:val="24"/>
          <w:highlight w:val="none"/>
        </w:rPr>
      </w:pPr>
      <w:r>
        <w:rPr>
          <w:rFonts w:hint="eastAsia" w:ascii="宋体" w:hAnsi="宋体"/>
          <w:b/>
          <w:bCs/>
          <w:color w:val="auto"/>
          <w:sz w:val="24"/>
          <w:szCs w:val="24"/>
          <w:highlight w:val="none"/>
        </w:rPr>
        <w:t xml:space="preserve">十、其他事项 </w:t>
      </w:r>
    </w:p>
    <w:p w14:paraId="6CED8784">
      <w:pPr>
        <w:spacing w:line="360" w:lineRule="auto"/>
        <w:ind w:firstLine="482" w:firstLineChars="200"/>
        <w:rPr>
          <w:rFonts w:hint="eastAsia" w:ascii="宋体" w:hAnsi="宋体" w:eastAsia="宋体" w:cs="Times New Roman"/>
          <w:b/>
          <w:bCs/>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★1.交付使用期：自</w:t>
      </w:r>
      <w:r>
        <w:rPr>
          <w:rFonts w:hint="default" w:ascii="宋体" w:hAnsi="宋体" w:eastAsia="宋体" w:cs="Times New Roman"/>
          <w:b/>
          <w:bCs/>
          <w:color w:val="auto"/>
          <w:kern w:val="2"/>
          <w:sz w:val="24"/>
          <w:szCs w:val="24"/>
          <w:highlight w:val="none"/>
          <w:lang w:val="en-US" w:eastAsia="zh-CN" w:bidi="ar-SA"/>
        </w:rPr>
        <w:t>使用单位</w:t>
      </w:r>
      <w:r>
        <w:rPr>
          <w:rFonts w:hint="eastAsia" w:ascii="宋体" w:hAnsi="宋体" w:eastAsia="宋体" w:cs="Times New Roman"/>
          <w:b/>
          <w:bCs/>
          <w:color w:val="auto"/>
          <w:kern w:val="2"/>
          <w:sz w:val="24"/>
          <w:szCs w:val="24"/>
          <w:highlight w:val="none"/>
          <w:lang w:val="en-US" w:eastAsia="zh-CN" w:bidi="ar-SA"/>
        </w:rPr>
        <w:t>发出供货通知后25个日历日内货到安装调试完毕，并验收合格交付使用。</w:t>
      </w:r>
    </w:p>
    <w:p w14:paraId="77756BD2">
      <w:pPr>
        <w:spacing w:line="360" w:lineRule="auto"/>
        <w:ind w:firstLine="482" w:firstLineChars="200"/>
        <w:rPr>
          <w:rFonts w:hint="eastAsia" w:ascii="宋体" w:hAnsi="宋体" w:eastAsia="宋体" w:cs="Times New Roman"/>
          <w:b/>
          <w:bCs/>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★2.投标有效期：投标截止之日起90个日历日。</w:t>
      </w:r>
    </w:p>
    <w:p w14:paraId="3D1A2AB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3.投标人提供公司的基本情况、业绩、主要技术人员及资信证明。</w:t>
      </w:r>
    </w:p>
    <w:p w14:paraId="458E2E49">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4．投标人在投标文件中详细说明所投货物的技术水平、性能等(材质构成、油漆、内外部结构、五金配件、制造工艺、生产流程、加工设备及其它)。</w:t>
      </w:r>
    </w:p>
    <w:p w14:paraId="0A5A61C5">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5．附件及零配件：投标人应列出备品/备件及附件的清单及价格。</w:t>
      </w:r>
    </w:p>
    <w:p w14:paraId="18E9CE4E">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6．投标人认为有必要提供的其它技术资料。</w:t>
      </w:r>
    </w:p>
    <w:p w14:paraId="51DA366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7．投标人若有其它方面的特殊功能及优惠条件，可在投标文件中注明。</w:t>
      </w:r>
    </w:p>
    <w:p w14:paraId="2F33C8F3">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8．如使用单位对采购数量有所调整，将按中标单价调整合同总价，中标供应商不得有异议。如款式及型号有所变动必须经采购单位书面确认，涉及单价变动的以中标单价为基准，由使用单位和中标供应商协商确定。</w:t>
      </w:r>
    </w:p>
    <w:p w14:paraId="22A79CF7">
      <w:pPr>
        <w:tabs>
          <w:tab w:val="left" w:pos="5130"/>
        </w:tabs>
        <w:spacing w:line="360" w:lineRule="auto"/>
        <w:ind w:firstLine="0" w:firstLineChars="0"/>
        <w:rPr>
          <w:rFonts w:hint="eastAsia" w:ascii="宋体" w:hAnsi="宋体" w:eastAsia="宋体" w:cs="宋体"/>
          <w:color w:val="auto"/>
          <w:sz w:val="24"/>
          <w:szCs w:val="24"/>
          <w:highlight w:val="none"/>
        </w:rPr>
        <w:sectPr>
          <w:headerReference r:id="rId8" w:type="default"/>
          <w:footerReference r:id="rId9" w:type="default"/>
          <w:pgSz w:w="11906" w:h="16838"/>
          <w:pgMar w:top="851" w:right="851" w:bottom="851" w:left="1134" w:header="567" w:footer="567" w:gutter="0"/>
          <w:pgNumType w:start="1"/>
          <w:cols w:space="720" w:num="1"/>
          <w:docGrid w:linePitch="312" w:charSpace="0"/>
        </w:sectPr>
      </w:pPr>
      <w:r>
        <w:rPr>
          <w:rFonts w:hint="eastAsia" w:ascii="宋体" w:hAnsi="宋体"/>
          <w:color w:val="auto"/>
          <w:sz w:val="24"/>
          <w:szCs w:val="24"/>
          <w:highlight w:val="none"/>
        </w:rPr>
        <w:t>9.中标供应商在供货、安装调试及验收过程中若有出现安全事故，其责任及相应的赔偿均由中标供应商自行承担，使用单位不承担所有责任及义务。</w:t>
      </w:r>
    </w:p>
    <w:p w14:paraId="559EE286">
      <w:pPr>
        <w:numPr>
          <w:ilvl w:val="255"/>
          <w:numId w:val="0"/>
        </w:numPr>
        <w:spacing w:line="360" w:lineRule="auto"/>
        <w:ind w:firstLine="0" w:firstLineChars="0"/>
        <w:jc w:val="center"/>
        <w:rPr>
          <w:rFonts w:ascii="宋体" w:hAnsi="宋体" w:cs="宋体"/>
          <w:b/>
          <w:color w:val="auto"/>
          <w:sz w:val="32"/>
          <w:szCs w:val="32"/>
          <w:highlight w:val="none"/>
        </w:rPr>
      </w:pPr>
      <w:r>
        <w:rPr>
          <w:rFonts w:hint="eastAsia" w:ascii="宋体" w:hAnsi="宋体" w:cs="宋体"/>
          <w:b/>
          <w:color w:val="auto"/>
          <w:sz w:val="32"/>
          <w:szCs w:val="32"/>
          <w:highlight w:val="none"/>
        </w:rPr>
        <w:t>第四章</w:t>
      </w:r>
      <w:r>
        <w:rPr>
          <w:rFonts w:hint="default" w:ascii="宋体" w:hAnsi="宋体" w:cs="宋体"/>
          <w:b/>
          <w:color w:val="auto"/>
          <w:sz w:val="32"/>
          <w:szCs w:val="32"/>
          <w:highlight w:val="none"/>
        </w:rPr>
        <w:t xml:space="preserve">  </w:t>
      </w:r>
      <w:bookmarkStart w:id="8" w:name="OLE_LINK266"/>
      <w:bookmarkStart w:id="9" w:name="OLE_LINK265"/>
      <w:r>
        <w:rPr>
          <w:rFonts w:hint="eastAsia" w:ascii="宋体" w:hAnsi="宋体" w:cs="宋体"/>
          <w:b/>
          <w:color w:val="auto"/>
          <w:sz w:val="32"/>
          <w:szCs w:val="32"/>
          <w:highlight w:val="none"/>
        </w:rPr>
        <w:t>政府采购货物买卖合同（试行）</w:t>
      </w:r>
      <w:bookmarkEnd w:id="8"/>
      <w:bookmarkEnd w:id="9"/>
    </w:p>
    <w:tbl>
      <w:tblPr>
        <w:tblStyle w:val="12"/>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9"/>
      </w:tblGrid>
      <w:tr w14:paraId="4964A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099" w:type="dxa"/>
            <w:noWrap w:val="0"/>
            <w:vAlign w:val="top"/>
          </w:tcPr>
          <w:p w14:paraId="7D1EE28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48137733">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本格式条款仅作为双方签订合同的参考，为阐明各方的权利和义务，经协商可增加新的条款、修改相关条款， 但不得与招标文件、投标文件的实质性内容相背离。</w:t>
            </w:r>
          </w:p>
        </w:tc>
      </w:tr>
    </w:tbl>
    <w:p w14:paraId="36358C59">
      <w:pPr>
        <w:spacing w:line="360" w:lineRule="auto"/>
        <w:ind w:left="1321" w:firstLine="964" w:firstLineChars="400"/>
        <w:rPr>
          <w:rFonts w:ascii="宋体" w:hAnsi="宋体" w:cs="宋体"/>
          <w:b/>
          <w:bCs/>
          <w:color w:val="auto"/>
          <w:sz w:val="24"/>
          <w:szCs w:val="24"/>
          <w:highlight w:val="none"/>
        </w:rPr>
      </w:pPr>
      <w:r>
        <w:rPr>
          <w:rFonts w:hint="eastAsia" w:ascii="宋体" w:hAnsi="宋体" w:cs="宋体"/>
          <w:b/>
          <w:bCs/>
          <w:color w:val="auto"/>
          <w:sz w:val="24"/>
          <w:szCs w:val="24"/>
          <w:highlight w:val="none"/>
        </w:rPr>
        <w:t>XM2026-DZ00</w:t>
      </w:r>
      <w:r>
        <w:rPr>
          <w:rFonts w:hint="eastAsia" w:ascii="宋体" w:hAnsi="宋体" w:cs="宋体"/>
          <w:b/>
          <w:bCs/>
          <w:color w:val="auto"/>
          <w:sz w:val="24"/>
          <w:szCs w:val="24"/>
          <w:highlight w:val="none"/>
          <w:lang w:val="en-US" w:eastAsia="zh-CN"/>
        </w:rPr>
        <w:t>40</w:t>
      </w:r>
      <w:r>
        <w:rPr>
          <w:rFonts w:hint="eastAsia" w:ascii="宋体" w:hAnsi="宋体" w:cs="宋体"/>
          <w:b/>
          <w:bCs/>
          <w:color w:val="auto"/>
          <w:sz w:val="24"/>
          <w:szCs w:val="24"/>
          <w:highlight w:val="none"/>
        </w:rPr>
        <w:t>采购合同</w:t>
      </w:r>
    </w:p>
    <w:p w14:paraId="238D9C61">
      <w:pPr>
        <w:spacing w:line="360" w:lineRule="auto"/>
        <w:ind w:right="480"/>
        <w:jc w:val="center"/>
        <w:rPr>
          <w:rFonts w:ascii="宋体" w:hAnsi="宋体" w:cs="宋体"/>
          <w:color w:val="auto"/>
          <w:sz w:val="24"/>
          <w:szCs w:val="24"/>
          <w:highlight w:val="none"/>
        </w:rPr>
      </w:pPr>
    </w:p>
    <w:p w14:paraId="457B566C">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3CBAAE8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买方（采购单位）：厦门万翔网络商务有限公司            签订地点：厦门</w:t>
      </w:r>
    </w:p>
    <w:p w14:paraId="6DE9E014">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卖方（中标/成交供应商）：                                  </w:t>
      </w:r>
    </w:p>
    <w:p w14:paraId="08AE94ED">
      <w:pPr>
        <w:spacing w:line="360" w:lineRule="auto"/>
        <w:ind w:right="480"/>
        <w:jc w:val="center"/>
        <w:rPr>
          <w:rFonts w:ascii="宋体" w:hAnsi="宋体" w:cs="宋体"/>
          <w:color w:val="auto"/>
          <w:sz w:val="24"/>
          <w:szCs w:val="24"/>
          <w:highlight w:val="none"/>
        </w:rPr>
      </w:pPr>
    </w:p>
    <w:p w14:paraId="7D3DE220">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根据买方对</w:t>
      </w:r>
      <w:r>
        <w:rPr>
          <w:rFonts w:hint="eastAsia" w:ascii="宋体" w:hAnsi="宋体" w:cs="宋体"/>
          <w:color w:val="auto"/>
          <w:sz w:val="24"/>
          <w:szCs w:val="24"/>
          <w:highlight w:val="none"/>
          <w:u w:val="single"/>
        </w:rPr>
        <w:t xml:space="preserve">        （家具）</w:t>
      </w:r>
      <w:r>
        <w:rPr>
          <w:rFonts w:hint="eastAsia" w:ascii="宋体" w:hAnsi="宋体" w:cs="宋体"/>
          <w:color w:val="auto"/>
          <w:sz w:val="24"/>
          <w:szCs w:val="24"/>
          <w:highlight w:val="none"/>
        </w:rPr>
        <w:t>进行采购（招标/项目编号：      ）的采购结果，现依照招标/采购文件、投标/报价文件及有关法律、法规、规章规定的内容，双方达成如下协议：</w:t>
      </w:r>
    </w:p>
    <w:p w14:paraId="0BEA0E4C">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1、合同标的物和合同价格：</w:t>
      </w:r>
    </w:p>
    <w:tbl>
      <w:tblPr>
        <w:tblStyle w:val="12"/>
        <w:tblW w:w="8866" w:type="dxa"/>
        <w:tblInd w:w="103" w:type="dxa"/>
        <w:tblLayout w:type="autofit"/>
        <w:tblCellMar>
          <w:top w:w="0" w:type="dxa"/>
          <w:left w:w="108" w:type="dxa"/>
          <w:bottom w:w="0" w:type="dxa"/>
          <w:right w:w="108" w:type="dxa"/>
        </w:tblCellMar>
      </w:tblPr>
      <w:tblGrid>
        <w:gridCol w:w="1565"/>
        <w:gridCol w:w="2205"/>
        <w:gridCol w:w="1881"/>
        <w:gridCol w:w="1894"/>
        <w:gridCol w:w="1321"/>
      </w:tblGrid>
      <w:tr w14:paraId="03B223CD">
        <w:tblPrEx>
          <w:tblCellMar>
            <w:top w:w="0" w:type="dxa"/>
            <w:left w:w="108" w:type="dxa"/>
            <w:bottom w:w="0" w:type="dxa"/>
            <w:right w:w="108" w:type="dxa"/>
          </w:tblCellMar>
        </w:tblPrEx>
        <w:trPr>
          <w:trHeight w:val="615" w:hRule="atLeast"/>
        </w:trPr>
        <w:tc>
          <w:tcPr>
            <w:tcW w:w="1565" w:type="dxa"/>
            <w:tcBorders>
              <w:top w:val="single" w:color="auto" w:sz="4" w:space="0"/>
              <w:left w:val="single" w:color="auto" w:sz="4" w:space="0"/>
              <w:bottom w:val="single" w:color="auto" w:sz="4" w:space="0"/>
              <w:right w:val="single" w:color="auto" w:sz="4" w:space="0"/>
            </w:tcBorders>
            <w:vAlign w:val="center"/>
          </w:tcPr>
          <w:p w14:paraId="16D60FB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05" w:type="dxa"/>
            <w:tcBorders>
              <w:top w:val="single" w:color="auto" w:sz="4" w:space="0"/>
              <w:left w:val="nil"/>
              <w:bottom w:val="single" w:color="auto" w:sz="4" w:space="0"/>
              <w:right w:val="single" w:color="auto" w:sz="4" w:space="0"/>
            </w:tcBorders>
            <w:vAlign w:val="center"/>
          </w:tcPr>
          <w:p w14:paraId="1AE193FD">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81" w:type="dxa"/>
            <w:tcBorders>
              <w:top w:val="single" w:color="auto" w:sz="4" w:space="0"/>
              <w:left w:val="nil"/>
              <w:bottom w:val="single" w:color="auto" w:sz="4" w:space="0"/>
              <w:right w:val="single" w:color="auto" w:sz="4" w:space="0"/>
            </w:tcBorders>
            <w:vAlign w:val="center"/>
          </w:tcPr>
          <w:p w14:paraId="52EA425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894" w:type="dxa"/>
            <w:tcBorders>
              <w:top w:val="single" w:color="auto" w:sz="4" w:space="0"/>
              <w:left w:val="nil"/>
              <w:bottom w:val="single" w:color="auto" w:sz="4" w:space="0"/>
              <w:right w:val="single" w:color="auto" w:sz="4" w:space="0"/>
            </w:tcBorders>
            <w:vAlign w:val="center"/>
          </w:tcPr>
          <w:p w14:paraId="2C9C0F35">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321" w:type="dxa"/>
            <w:tcBorders>
              <w:top w:val="single" w:color="auto" w:sz="4" w:space="0"/>
              <w:left w:val="nil"/>
              <w:bottom w:val="single" w:color="auto" w:sz="4" w:space="0"/>
              <w:right w:val="single" w:color="auto" w:sz="4" w:space="0"/>
            </w:tcBorders>
            <w:vAlign w:val="center"/>
          </w:tcPr>
          <w:p w14:paraId="7A9E079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合同总价，金额（元）</w:t>
            </w:r>
          </w:p>
        </w:tc>
      </w:tr>
      <w:tr w14:paraId="61F92836">
        <w:tblPrEx>
          <w:tblCellMar>
            <w:top w:w="0" w:type="dxa"/>
            <w:left w:w="108" w:type="dxa"/>
            <w:bottom w:w="0" w:type="dxa"/>
            <w:right w:w="108" w:type="dxa"/>
          </w:tblCellMar>
        </w:tblPrEx>
        <w:trPr>
          <w:trHeight w:val="559" w:hRule="atLeast"/>
        </w:trPr>
        <w:tc>
          <w:tcPr>
            <w:tcW w:w="1565" w:type="dxa"/>
            <w:tcBorders>
              <w:top w:val="nil"/>
              <w:left w:val="single" w:color="auto" w:sz="4" w:space="0"/>
              <w:bottom w:val="nil"/>
              <w:right w:val="single" w:color="auto" w:sz="4" w:space="0"/>
            </w:tcBorders>
            <w:vAlign w:val="center"/>
          </w:tcPr>
          <w:p w14:paraId="4B5948D7">
            <w:pPr>
              <w:keepNext w:val="0"/>
              <w:keepLines w:val="0"/>
              <w:widowControl/>
              <w:suppressLineNumbers w:val="0"/>
              <w:spacing w:before="0" w:beforeAutospacing="0" w:after="0" w:afterAutospacing="0" w:line="360" w:lineRule="auto"/>
              <w:ind w:left="0" w:right="0" w:firstLine="480" w:firstLineChars="200"/>
              <w:jc w:val="left"/>
              <w:rPr>
                <w:rFonts w:hint="default"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05" w:type="dxa"/>
            <w:tcBorders>
              <w:top w:val="nil"/>
              <w:left w:val="nil"/>
              <w:bottom w:val="single" w:color="auto" w:sz="4" w:space="0"/>
              <w:right w:val="single" w:color="auto" w:sz="4" w:space="0"/>
            </w:tcBorders>
            <w:vAlign w:val="center"/>
          </w:tcPr>
          <w:p w14:paraId="629F6590">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881" w:type="dxa"/>
            <w:tcBorders>
              <w:top w:val="nil"/>
              <w:left w:val="single" w:color="auto" w:sz="4" w:space="0"/>
              <w:bottom w:val="single" w:color="auto" w:sz="4" w:space="0"/>
              <w:right w:val="single" w:color="auto" w:sz="4" w:space="0"/>
            </w:tcBorders>
            <w:vAlign w:val="center"/>
          </w:tcPr>
          <w:p w14:paraId="3BAE31EF">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894" w:type="dxa"/>
            <w:tcBorders>
              <w:top w:val="nil"/>
              <w:left w:val="nil"/>
              <w:bottom w:val="single" w:color="auto" w:sz="4" w:space="0"/>
              <w:right w:val="single" w:color="auto" w:sz="4" w:space="0"/>
            </w:tcBorders>
            <w:vAlign w:val="center"/>
          </w:tcPr>
          <w:p w14:paraId="22AC9EFC">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1批（详见附件1《供货清单》）</w:t>
            </w:r>
          </w:p>
        </w:tc>
        <w:tc>
          <w:tcPr>
            <w:tcW w:w="1321" w:type="dxa"/>
            <w:tcBorders>
              <w:top w:val="nil"/>
              <w:left w:val="nil"/>
              <w:bottom w:val="single" w:color="auto" w:sz="4" w:space="0"/>
              <w:right w:val="single" w:color="auto" w:sz="4" w:space="0"/>
            </w:tcBorders>
            <w:vAlign w:val="center"/>
          </w:tcPr>
          <w:p w14:paraId="4269EA32">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w:t>
            </w:r>
          </w:p>
        </w:tc>
      </w:tr>
      <w:tr w14:paraId="6A9F2260">
        <w:tblPrEx>
          <w:tblCellMar>
            <w:top w:w="0" w:type="dxa"/>
            <w:left w:w="108" w:type="dxa"/>
            <w:bottom w:w="0" w:type="dxa"/>
            <w:right w:w="108" w:type="dxa"/>
          </w:tblCellMar>
        </w:tblPrEx>
        <w:trPr>
          <w:trHeight w:val="540" w:hRule="atLeast"/>
        </w:trPr>
        <w:tc>
          <w:tcPr>
            <w:tcW w:w="8866" w:type="dxa"/>
            <w:gridSpan w:val="5"/>
            <w:tcBorders>
              <w:top w:val="single" w:color="auto" w:sz="4" w:space="0"/>
              <w:left w:val="single" w:color="auto" w:sz="4" w:space="0"/>
              <w:bottom w:val="single" w:color="auto" w:sz="4" w:space="0"/>
              <w:right w:val="single" w:color="000000" w:sz="4" w:space="0"/>
            </w:tcBorders>
            <w:vAlign w:val="center"/>
          </w:tcPr>
          <w:p w14:paraId="3F2D1A68">
            <w:pPr>
              <w:keepNext w:val="0"/>
              <w:keepLines w:val="0"/>
              <w:widowControl/>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
                <w:bCs/>
                <w:color w:val="auto"/>
                <w:kern w:val="0"/>
                <w:sz w:val="24"/>
                <w:szCs w:val="24"/>
                <w:highlight w:val="none"/>
              </w:rPr>
              <w:t xml:space="preserve">中标总价：   </w:t>
            </w:r>
            <w:r>
              <w:rPr>
                <w:rFonts w:hint="eastAsia" w:ascii="宋体" w:hAnsi="宋体" w:cs="宋体"/>
                <w:b/>
                <w:color w:val="auto"/>
                <w:sz w:val="24"/>
                <w:szCs w:val="24"/>
                <w:highlight w:val="none"/>
              </w:rPr>
              <w:t xml:space="preserve">￥元（      </w:t>
            </w:r>
            <w:r>
              <w:rPr>
                <w:rFonts w:hint="eastAsia" w:ascii="宋体" w:hAnsi="宋体" w:cs="宋体"/>
                <w:color w:val="auto"/>
                <w:kern w:val="0"/>
                <w:sz w:val="24"/>
                <w:szCs w:val="24"/>
                <w:highlight w:val="none"/>
              </w:rPr>
              <w:t>元整</w:t>
            </w:r>
            <w:r>
              <w:rPr>
                <w:rFonts w:hint="eastAsia" w:ascii="宋体" w:hAnsi="宋体" w:cs="宋体"/>
                <w:b/>
                <w:color w:val="auto"/>
                <w:sz w:val="24"/>
                <w:szCs w:val="24"/>
                <w:highlight w:val="none"/>
              </w:rPr>
              <w:t>），</w:t>
            </w:r>
            <w:r>
              <w:rPr>
                <w:rFonts w:hint="eastAsia" w:ascii="宋体" w:hAnsi="宋体" w:cs="宋体"/>
                <w:bCs/>
                <w:color w:val="auto"/>
                <w:sz w:val="24"/>
                <w:szCs w:val="24"/>
                <w:highlight w:val="none"/>
              </w:rPr>
              <w:t>其中货物采购费用占中标总价的98.5%（即￥    元）通过本合同结算（即本合同总价为￥       元）。货物验收完成后的保修等售后服务费用占中标总价的1.5%（即         元）由使用单位与卖方另行签订服务合同单独结算，与本合同各自独立履行、互不影响。买方对中标总价的1.5%无付款义务。</w:t>
            </w:r>
          </w:p>
        </w:tc>
      </w:tr>
      <w:tr w14:paraId="630E9902">
        <w:tblPrEx>
          <w:tblCellMar>
            <w:top w:w="0" w:type="dxa"/>
            <w:left w:w="108" w:type="dxa"/>
            <w:bottom w:w="0" w:type="dxa"/>
            <w:right w:w="108" w:type="dxa"/>
          </w:tblCellMar>
        </w:tblPrEx>
        <w:trPr>
          <w:trHeight w:val="780" w:hRule="atLeast"/>
        </w:trPr>
        <w:tc>
          <w:tcPr>
            <w:tcW w:w="8866" w:type="dxa"/>
            <w:gridSpan w:val="5"/>
            <w:tcBorders>
              <w:top w:val="single" w:color="auto" w:sz="4" w:space="0"/>
              <w:left w:val="single" w:color="auto" w:sz="4" w:space="0"/>
              <w:bottom w:val="single" w:color="auto" w:sz="4" w:space="0"/>
              <w:right w:val="single" w:color="auto" w:sz="4" w:space="0"/>
            </w:tcBorders>
            <w:vAlign w:val="center"/>
          </w:tcPr>
          <w:p w14:paraId="2D29A478">
            <w:pPr>
              <w:keepNext w:val="0"/>
              <w:keepLines w:val="0"/>
              <w:widowControl/>
              <w:suppressLineNumbers w:val="0"/>
              <w:spacing w:before="0" w:beforeAutospacing="0" w:after="0" w:afterAutospacing="0" w:line="360" w:lineRule="auto"/>
              <w:ind w:left="0" w:right="0"/>
              <w:jc w:val="left"/>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 xml:space="preserve">备注说明： 本项目使用单位（最终用户）：                  </w:t>
            </w:r>
            <w:r>
              <w:rPr>
                <w:rFonts w:hint="eastAsia" w:ascii="宋体" w:hAnsi="宋体" w:cs="宋体"/>
                <w:b/>
                <w:color w:val="auto"/>
                <w:sz w:val="24"/>
                <w:szCs w:val="24"/>
                <w:highlight w:val="none"/>
                <w:u w:val="single"/>
              </w:rPr>
              <w:t>。</w:t>
            </w:r>
          </w:p>
        </w:tc>
      </w:tr>
    </w:tbl>
    <w:p w14:paraId="4707CD16">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3E9B897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2.1交货方式：卖方负责送货到交货地点完成安装，并承担运输过程中发生的一切费用及风险。</w:t>
      </w:r>
    </w:p>
    <w:p w14:paraId="3E0F85EC">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2.2交货地点：使用单位指定地点。</w:t>
      </w:r>
    </w:p>
    <w:p w14:paraId="2A89D04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2.3交付使用期: 合同签订之日起  个日历日内（含交货、安装），如使用单位原因或其它现场不具备条件影响送货和安装的，则交货、安装时间相应顺延。</w:t>
      </w:r>
    </w:p>
    <w:p w14:paraId="2331B64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2.4到货签收：卖方每批次供货到指定地点后，卖方应当组织使用单位对到货数量、型号等进行清点签收，并向买方提交使用单位签署的到货签收单原件。</w:t>
      </w:r>
    </w:p>
    <w:p w14:paraId="5F296F7F">
      <w:pPr>
        <w:spacing w:line="360" w:lineRule="auto"/>
        <w:rPr>
          <w:rFonts w:ascii="宋体" w:hAnsi="宋体" w:cs="宋体"/>
          <w:bCs/>
          <w:color w:val="auto"/>
          <w:sz w:val="24"/>
          <w:szCs w:val="24"/>
          <w:highlight w:val="none"/>
        </w:rPr>
      </w:pPr>
      <w:r>
        <w:rPr>
          <w:rFonts w:hint="eastAsia" w:ascii="宋体" w:hAnsi="宋体" w:cs="宋体"/>
          <w:b/>
          <w:color w:val="auto"/>
          <w:sz w:val="24"/>
          <w:szCs w:val="24"/>
          <w:highlight w:val="none"/>
        </w:rPr>
        <w:t>3、采购清单：</w:t>
      </w:r>
      <w:r>
        <w:rPr>
          <w:rFonts w:hint="eastAsia" w:ascii="宋体" w:hAnsi="宋体" w:cs="宋体"/>
          <w:bCs/>
          <w:color w:val="auto"/>
          <w:sz w:val="24"/>
          <w:szCs w:val="24"/>
          <w:highlight w:val="none"/>
        </w:rPr>
        <w:t xml:space="preserve"> 详见附件1“供货清单”。</w:t>
      </w:r>
    </w:p>
    <w:p w14:paraId="3FC8DDDF">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4、付款条件、方式与履约保证金</w:t>
      </w:r>
    </w:p>
    <w:p w14:paraId="6D713249">
      <w:pPr>
        <w:pStyle w:val="2"/>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4.1付款条件</w:t>
      </w:r>
    </w:p>
    <w:p w14:paraId="2EAA80FF">
      <w:pPr>
        <w:pStyle w:val="2"/>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卖方同意，待买方收到使用单位足额货款后，买方按4.2约定向卖方付款。</w:t>
      </w:r>
    </w:p>
    <w:p w14:paraId="23DF8581">
      <w:pPr>
        <w:tabs>
          <w:tab w:val="left" w:pos="5130"/>
        </w:tabs>
        <w:spacing w:line="360" w:lineRule="auto"/>
        <w:ind w:firstLine="480" w:firstLineChars="200"/>
        <w:rPr>
          <w:rFonts w:ascii="宋体" w:hAnsi="宋体" w:cs="宋体"/>
          <w:color w:val="auto"/>
          <w:kern w:val="0"/>
          <w:sz w:val="24"/>
          <w:szCs w:val="24"/>
          <w:highlight w:val="none"/>
        </w:rPr>
      </w:pPr>
      <w:r>
        <w:rPr>
          <w:rFonts w:hint="eastAsia" w:ascii="宋体" w:hAnsi="宋体" w:cs="宋体"/>
          <w:color w:val="auto"/>
          <w:sz w:val="24"/>
          <w:szCs w:val="24"/>
          <w:highlight w:val="none"/>
        </w:rPr>
        <w:t>4.2付款方式</w:t>
      </w:r>
    </w:p>
    <w:p w14:paraId="6EF117BD">
      <w:pPr>
        <w:tabs>
          <w:tab w:val="left" w:pos="5130"/>
        </w:tabs>
        <w:spacing w:line="360" w:lineRule="auto"/>
        <w:ind w:left="479" w:leftChars="228"/>
        <w:rPr>
          <w:rFonts w:ascii="宋体" w:hAnsi="宋体" w:cs="宋体"/>
          <w:color w:val="auto"/>
          <w:sz w:val="24"/>
          <w:szCs w:val="24"/>
          <w:highlight w:val="none"/>
        </w:rPr>
      </w:pPr>
      <w:r>
        <w:rPr>
          <w:rFonts w:hint="eastAsia" w:ascii="宋体" w:hAnsi="宋体" w:cs="宋体"/>
          <w:color w:val="auto"/>
          <w:kern w:val="0"/>
          <w:sz w:val="24"/>
          <w:szCs w:val="24"/>
          <w:highlight w:val="none"/>
        </w:rPr>
        <w:t>4.2.1</w:t>
      </w:r>
      <w:r>
        <w:rPr>
          <w:rFonts w:hint="eastAsia" w:ascii="宋体" w:hAnsi="宋体" w:cs="宋体"/>
          <w:color w:val="auto"/>
          <w:sz w:val="24"/>
          <w:szCs w:val="24"/>
          <w:highlight w:val="none"/>
        </w:rPr>
        <w:t>合同签订后</w:t>
      </w:r>
      <w:r>
        <w:rPr>
          <w:rFonts w:hint="default" w:ascii="宋体" w:hAnsi="宋体" w:cs="宋体"/>
          <w:color w:val="auto"/>
          <w:sz w:val="24"/>
          <w:szCs w:val="24"/>
          <w:highlight w:val="none"/>
        </w:rPr>
        <w:t>7</w:t>
      </w:r>
      <w:r>
        <w:rPr>
          <w:rFonts w:hint="eastAsia" w:ascii="宋体" w:hAnsi="宋体" w:cs="宋体"/>
          <w:color w:val="auto"/>
          <w:sz w:val="24"/>
          <w:szCs w:val="24"/>
          <w:highlight w:val="none"/>
        </w:rPr>
        <w:t>个工作日内，买方向卖方支付合同总价</w:t>
      </w:r>
      <w:r>
        <w:rPr>
          <w:rFonts w:hint="eastAsia" w:ascii="宋体" w:hAnsi="宋体" w:cs="宋体"/>
          <w:b/>
          <w:bCs/>
          <w:color w:val="auto"/>
          <w:sz w:val="24"/>
          <w:szCs w:val="24"/>
          <w:highlight w:val="none"/>
          <w:lang w:val="en-US" w:eastAsia="zh-CN"/>
        </w:rPr>
        <w:t>30</w:t>
      </w:r>
      <w:r>
        <w:rPr>
          <w:rFonts w:hint="eastAsia" w:ascii="宋体" w:hAnsi="宋体" w:cs="宋体"/>
          <w:b/>
          <w:bCs/>
          <w:color w:val="auto"/>
          <w:sz w:val="24"/>
          <w:szCs w:val="24"/>
          <w:highlight w:val="none"/>
        </w:rPr>
        <w:t>%</w:t>
      </w:r>
      <w:r>
        <w:rPr>
          <w:rFonts w:hint="eastAsia" w:ascii="宋体" w:hAnsi="宋体" w:cs="宋体"/>
          <w:color w:val="auto"/>
          <w:sz w:val="24"/>
          <w:szCs w:val="24"/>
          <w:highlight w:val="none"/>
        </w:rPr>
        <w:t>的预付款。</w:t>
      </w:r>
    </w:p>
    <w:p w14:paraId="4D0DBB1D">
      <w:pPr>
        <w:tabs>
          <w:tab w:val="left" w:pos="513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kern w:val="0"/>
          <w:sz w:val="24"/>
          <w:szCs w:val="24"/>
          <w:highlight w:val="none"/>
        </w:rPr>
        <w:t>4.2.2</w:t>
      </w:r>
      <w:r>
        <w:rPr>
          <w:rFonts w:hint="eastAsia" w:ascii="宋体" w:hAnsi="宋体" w:cs="宋体"/>
          <w:color w:val="auto"/>
          <w:sz w:val="24"/>
          <w:szCs w:val="24"/>
          <w:highlight w:val="none"/>
        </w:rPr>
        <w:t>卖方供货安装、调试完毕，使用单位验收合格后，卖方开具合同总价100%的正规发票、《厦门市大宗货物政府采购供货验收单》（附件2）和全部货物清单和卖方与使用单位签订的《售后服务合同》一份给买方，买方在7个工作日内向卖方支付本合同总价100%的款项。</w:t>
      </w:r>
    </w:p>
    <w:p w14:paraId="7EB0468A">
      <w:pPr>
        <w:pStyle w:val="2"/>
        <w:spacing w:line="360" w:lineRule="auto"/>
        <w:rPr>
          <w:color w:val="auto"/>
          <w:sz w:val="24"/>
          <w:szCs w:val="24"/>
          <w:highlight w:val="none"/>
        </w:rPr>
      </w:pPr>
      <w:r>
        <w:rPr>
          <w:rFonts w:hint="default" w:hAnsi="宋体" w:cs="宋体"/>
          <w:color w:val="auto"/>
          <w:sz w:val="24"/>
          <w:szCs w:val="24"/>
          <w:highlight w:val="none"/>
        </w:rPr>
        <w:t xml:space="preserve">    </w:t>
      </w:r>
      <w:r>
        <w:rPr>
          <w:rFonts w:hint="eastAsia" w:hAnsi="宋体" w:cs="宋体"/>
          <w:color w:val="auto"/>
          <w:kern w:val="0"/>
          <w:sz w:val="24"/>
          <w:szCs w:val="24"/>
          <w:highlight w:val="none"/>
        </w:rPr>
        <w:t>4.</w:t>
      </w:r>
      <w:r>
        <w:rPr>
          <w:rFonts w:hint="eastAsia" w:ascii="宋体" w:hAnsi="宋体" w:cs="宋体"/>
          <w:b w:val="0"/>
          <w:bCs w:val="0"/>
          <w:color w:val="auto"/>
          <w:kern w:val="0"/>
          <w:sz w:val="24"/>
          <w:szCs w:val="24"/>
          <w:highlight w:val="none"/>
        </w:rPr>
        <w:t>2履约保证金：合同签订后5个工作日内，中标供应商向使用单位支付合同总价的3%作为项目履约保证金，履约保证金可以转账、支票、汇票、本票或金融机构、担保机构出具的保函等形式交纳，且在合同签订时一并提交，质量保证期届满且无合同纠纷后7个工作日内，使用单位向中标供应商无息返还合同总价的3%履约保证金（若所有采购标的均为中小企业（含个体工商户）制造的货物，或者监狱企业提供本单位制造的货物；或者残疾人福利性单位提供本单位制造的货物（或提供其他残疾人福利性单位制造的货物），则按约定比例的50%支付）。</w:t>
      </w:r>
    </w:p>
    <w:p w14:paraId="3BB088DA">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5、技术资料：</w:t>
      </w:r>
    </w:p>
    <w:p w14:paraId="30179F7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5.1卖方应在交付使用时向使用单位提供配套资料1套。</w:t>
      </w:r>
    </w:p>
    <w:p w14:paraId="7CD0905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5.2卖方在交货时应向使用单位提供货物的相关手续，包括品牌证书、装箱清单含货物的主附件、原产地证明书、品质保证书、出厂检验报告、合格证书、使用及维护说明书等。</w:t>
      </w:r>
    </w:p>
    <w:p w14:paraId="63EF2983">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6、验收</w:t>
      </w:r>
    </w:p>
    <w:p w14:paraId="6829EEB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6.1合同货物到达交货地点且卖方完成安装工作后，买卖双方同意，合同货物由使用单位验收并以使用单位的验收意见为准。合同货物安装后经使用单位验收合格视为最终验收合格。</w:t>
      </w:r>
    </w:p>
    <w:p w14:paraId="354013D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6.2合同货物验收时，由使用单位签署《厦门市大宗货物政府采购供货验收单》（附件2）。</w:t>
      </w:r>
    </w:p>
    <w:p w14:paraId="638733C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6.3卖方应派代表参与验收过程，卖方未派代表参与或对验收意见有异议但未在验收完成后3个工作日内书面提出的，视为卖方对验收意见无异议。</w:t>
      </w:r>
    </w:p>
    <w:p w14:paraId="3C2467D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6.4最终验收合格后，卖方应在使用单位要求的时间内直接交付使用单位使用。合同货物交付使用前由卖方负责保管，合同货物的毁损或灭失风险由卖方承担。</w:t>
      </w:r>
    </w:p>
    <w:p w14:paraId="75B30B82">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7、售后服务</w:t>
      </w:r>
    </w:p>
    <w:p w14:paraId="4F35640C">
      <w:pPr>
        <w:tabs>
          <w:tab w:val="left" w:pos="0"/>
        </w:tabs>
        <w:adjustRightIn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货物验收后的维修等售后服务由卖方直接向使用单位提供，卖方应就货物售后服务与使用单位另行签订相应服务合同，买方不向使用单位承担售后服务义务。</w:t>
      </w:r>
    </w:p>
    <w:p w14:paraId="31C2B1FD">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8、知识产权</w:t>
      </w:r>
    </w:p>
    <w:p w14:paraId="1C21B7E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卖方保证使用单位在使用该货物或其任何一部分时不受到第三方关于侵犯专利权、商标权或著作权等知识产权的指控。如果任何第三方提出侵权指控，则与买方、使用单位无关，卖方须自行与第三方交涉并承担可能发生的责任与一切费用。如买方因此而遭致损失的，卖方应赔偿该损失。</w:t>
      </w:r>
    </w:p>
    <w:p w14:paraId="2DCAD774">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9、违约责任</w:t>
      </w:r>
    </w:p>
    <w:p w14:paraId="7FC4653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9.1卖方未能按时交货或未能按时交付使用的，每逾期一日，卖方应支付逾期交货货款千分之一的违约金。逾期超过10个日历日，买方有权单方解除本合同，卖方应另外支付合同总价20％的违约金。</w:t>
      </w:r>
    </w:p>
    <w:p w14:paraId="3135041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9.2合同货物验收不合格的，买方有权选择解除合同或换货。如买方选择换货，卖方重新供货导致的交货期延迟的，按9.1条处理；若买方选择单方解除合同的，卖方支付合同总价20%的违约金。</w:t>
      </w:r>
    </w:p>
    <w:p w14:paraId="30C9AD8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9.3</w:t>
      </w:r>
      <w:r>
        <w:rPr>
          <w:rFonts w:hint="eastAsia" w:ascii="宋体" w:hAnsi="宋体" w:cs="宋体"/>
          <w:bCs/>
          <w:color w:val="auto"/>
          <w:kern w:val="0"/>
          <w:sz w:val="24"/>
          <w:szCs w:val="24"/>
          <w:highlight w:val="none"/>
        </w:rPr>
        <w:t>卖方应保证提供原产、正宗品牌货物，不得用伪劣货物替代。否则，如</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434A688E">
      <w:pPr>
        <w:spacing w:line="360" w:lineRule="auto"/>
        <w:ind w:firstLine="480" w:firstLineChars="200"/>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9.4在生产过程或验收过程中发现卖方对中标货物进行分包、转包，买方有权单方解除合同并有权拒付全部货款。</w:t>
      </w:r>
    </w:p>
    <w:p w14:paraId="10825BC3">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kern w:val="0"/>
          <w:sz w:val="24"/>
          <w:szCs w:val="24"/>
          <w:highlight w:val="none"/>
        </w:rPr>
        <w:t>9.5卖方有虚报各项技术指标等</w:t>
      </w:r>
      <w:r>
        <w:rPr>
          <w:rFonts w:hint="eastAsia" w:ascii="宋体" w:hAnsi="宋体" w:cs="宋体"/>
          <w:color w:val="auto"/>
          <w:sz w:val="24"/>
          <w:szCs w:val="24"/>
          <w:highlight w:val="none"/>
        </w:rPr>
        <w:t>弄虚作假、隐瞒事实内容等情形</w:t>
      </w:r>
      <w:r>
        <w:rPr>
          <w:rFonts w:hint="eastAsia" w:ascii="宋体" w:hAnsi="宋体" w:cs="宋体"/>
          <w:bCs/>
          <w:color w:val="auto"/>
          <w:kern w:val="0"/>
          <w:sz w:val="24"/>
          <w:szCs w:val="24"/>
          <w:highlight w:val="none"/>
        </w:rPr>
        <w:t>，</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65C8A8A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9.6买方根据本合同约定提出换货、退货或解除合同的、或因卖方原因导致退换货的，卖方应在收到买方或使用单位通知后7个工作日内自行收回需退换货的货物，并承担退换货所需的一切费用。如卖方未在规定时间内收回货物，买方不对上述货物的灭失或损坏承担任何责任。如卖方7个日历日未收回的，买方有权自行处理上述货物。</w:t>
      </w:r>
    </w:p>
    <w:p w14:paraId="148472A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9.7除本合同另有约定外，在买方发出的违约通知后30天内仍未纠正其任何一种违约行为，买方有权单方解除本合同，卖方除应退还买方已支付的款项外，还应向买方支付合同总价20％的违约金。</w:t>
      </w:r>
    </w:p>
    <w:p w14:paraId="326F7095">
      <w:pPr>
        <w:spacing w:line="360" w:lineRule="auto"/>
        <w:ind w:firstLine="460" w:firstLineChars="192"/>
        <w:rPr>
          <w:rFonts w:ascii="宋体" w:hAnsi="宋体" w:cs="宋体"/>
          <w:color w:val="auto"/>
          <w:sz w:val="24"/>
          <w:szCs w:val="24"/>
          <w:highlight w:val="none"/>
        </w:rPr>
      </w:pPr>
      <w:r>
        <w:rPr>
          <w:rFonts w:hint="eastAsia" w:ascii="宋体" w:hAnsi="宋体" w:cs="宋体"/>
          <w:color w:val="auto"/>
          <w:sz w:val="24"/>
          <w:szCs w:val="24"/>
          <w:highlight w:val="none"/>
        </w:rPr>
        <w:t>9.8本合同约定的违约金无法弥补买方损失的，卖方应继续承担相应的赔偿责任。买方有权直接从未付的款项中扣除卖方根据本合同约定应付未付的违约金、赔偿金等。</w:t>
      </w:r>
    </w:p>
    <w:p w14:paraId="4BB92343">
      <w:pPr>
        <w:spacing w:line="360" w:lineRule="auto"/>
        <w:ind w:firstLine="460" w:firstLineChars="192"/>
        <w:rPr>
          <w:rFonts w:ascii="宋体" w:hAnsi="宋体" w:cs="宋体"/>
          <w:color w:val="auto"/>
          <w:sz w:val="24"/>
          <w:szCs w:val="24"/>
          <w:highlight w:val="none"/>
        </w:rPr>
      </w:pPr>
      <w:r>
        <w:rPr>
          <w:rFonts w:hint="eastAsia" w:ascii="宋体" w:hAnsi="宋体" w:cs="宋体"/>
          <w:color w:val="auto"/>
          <w:sz w:val="24"/>
          <w:szCs w:val="24"/>
          <w:highlight w:val="none"/>
        </w:rPr>
        <w:t>9.9卖方未履行其向使用单位应履行的售后服务义务，使买方代为履行并产生实际损失的，卖方应予以赔偿。赔偿费用包含但不限于维修费、配件费、人工费、交通费、装卸搬运费等或其他买方为维护自身权益而付出的合理费用。</w:t>
      </w:r>
    </w:p>
    <w:p w14:paraId="6ED5190A">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10、不可抗力</w:t>
      </w:r>
    </w:p>
    <w:p w14:paraId="17DAAFC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729A69FE">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10.2本合同中的不可抗力指不能预见、不能避免并不能克服的客观情况。包括但不限于：自然灾害如地震、台风、洪水、火灾；政府行为、法律规定或其适用的变化或者其他任何无法预见、避免或者控制的事件。</w:t>
      </w:r>
    </w:p>
    <w:p w14:paraId="59CD6C3E">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10.3当事人一方因不可抗力的原因不能履行合同的，应及时通知对方，以减轻可能给对方造成的损失，并应当在合理期限内提供证明。</w:t>
      </w:r>
    </w:p>
    <w:p w14:paraId="7FC785A7">
      <w:pPr>
        <w:spacing w:line="360" w:lineRule="auto"/>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11、合同纠纷处理方式</w:t>
      </w:r>
    </w:p>
    <w:p w14:paraId="5F539592">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因本合同或与本合同有关的一切事项发生争议，由双方友好协商解决。协商不成的，任何一方均可向合同履行地（交货地）人民法院提起诉讼。</w:t>
      </w:r>
    </w:p>
    <w:p w14:paraId="1F31BC62">
      <w:pPr>
        <w:spacing w:line="360" w:lineRule="auto"/>
        <w:rPr>
          <w:rFonts w:ascii="宋体" w:hAnsi="宋体" w:cs="宋体"/>
          <w:b/>
          <w:bCs/>
          <w:color w:val="auto"/>
          <w:kern w:val="0"/>
          <w:sz w:val="24"/>
          <w:szCs w:val="24"/>
          <w:highlight w:val="none"/>
        </w:rPr>
      </w:pPr>
      <w:r>
        <w:rPr>
          <w:rFonts w:hint="eastAsia" w:ascii="宋体" w:hAnsi="宋体" w:cs="宋体"/>
          <w:b/>
          <w:color w:val="auto"/>
          <w:sz w:val="24"/>
          <w:szCs w:val="24"/>
          <w:highlight w:val="none"/>
        </w:rPr>
        <w:t>12、</w:t>
      </w:r>
      <w:r>
        <w:rPr>
          <w:rFonts w:hint="eastAsia" w:ascii="宋体" w:hAnsi="宋体" w:cs="宋体"/>
          <w:b/>
          <w:bCs/>
          <w:color w:val="auto"/>
          <w:kern w:val="0"/>
          <w:sz w:val="24"/>
          <w:szCs w:val="24"/>
          <w:highlight w:val="none"/>
        </w:rPr>
        <w:t>其他约定</w:t>
      </w:r>
    </w:p>
    <w:p w14:paraId="05B3E5AE">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12.1本合同未尽事宜，买卖双方另行补充。</w:t>
      </w:r>
    </w:p>
    <w:p w14:paraId="3E81746D">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12.2卖方同意，由卖方</w:t>
      </w:r>
      <w:r>
        <w:rPr>
          <w:rFonts w:hint="eastAsia" w:ascii="宋体" w:hAnsi="宋体" w:cs="宋体"/>
          <w:bCs/>
          <w:color w:val="auto"/>
          <w:kern w:val="0"/>
          <w:sz w:val="24"/>
          <w:szCs w:val="24"/>
          <w:highlight w:val="none"/>
        </w:rPr>
        <w:t>依据与使用单位的服务协议直接向使用单位履行保修等售后服务义务。</w:t>
      </w:r>
    </w:p>
    <w:p w14:paraId="328F67DA">
      <w:pPr>
        <w:widowControl/>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12.3本项目的下述文件均为本合同不可分割的一部分，且应当互为解释；存在不一致时，应按下列顺序优先解释：</w:t>
      </w:r>
    </w:p>
    <w:p w14:paraId="5221CA7A">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（1）采购合同;</w:t>
      </w:r>
    </w:p>
    <w:p w14:paraId="01B3557B">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（2）买卖合同;</w:t>
      </w:r>
    </w:p>
    <w:p w14:paraId="2C65FEE3">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（3）招标文件及补充规定;</w:t>
      </w:r>
    </w:p>
    <w:p w14:paraId="1B49031F">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（4）投标文件及澄清说明。</w:t>
      </w:r>
    </w:p>
    <w:p w14:paraId="111BC87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12.4本合同经双方签订之日起生效。一式伍份，买方贰份，卖方贰份，送厦门市财政局政府采购监管处备案壹份，具有同等法律效力。</w:t>
      </w:r>
    </w:p>
    <w:p w14:paraId="085ED906">
      <w:pPr>
        <w:spacing w:line="360" w:lineRule="auto"/>
        <w:jc w:val="center"/>
        <w:rPr>
          <w:rFonts w:ascii="宋体" w:hAnsi="宋体"/>
          <w:color w:val="auto"/>
          <w:sz w:val="24"/>
          <w:szCs w:val="24"/>
          <w:highlight w:val="none"/>
        </w:rPr>
      </w:pPr>
      <w:r>
        <w:rPr>
          <w:rFonts w:hint="eastAsia" w:ascii="宋体" w:hAnsi="宋体" w:cs="宋体"/>
          <w:color w:val="auto"/>
          <w:sz w:val="24"/>
          <w:szCs w:val="24"/>
          <w:highlight w:val="none"/>
        </w:rPr>
        <w:t>（以下无正文）</w:t>
      </w:r>
    </w:p>
    <w:tbl>
      <w:tblPr>
        <w:tblStyle w:val="12"/>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14"/>
        <w:gridCol w:w="2845"/>
        <w:gridCol w:w="1353"/>
        <w:gridCol w:w="3007"/>
      </w:tblGrid>
      <w:tr w14:paraId="235657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771" w:type="pct"/>
            <w:tcBorders>
              <w:top w:val="single" w:color="000000" w:sz="4" w:space="0"/>
              <w:left w:val="single" w:color="000000" w:sz="4" w:space="0"/>
              <w:bottom w:val="single" w:color="000000" w:sz="4" w:space="0"/>
              <w:right w:val="single" w:color="000000" w:sz="4" w:space="0"/>
            </w:tcBorders>
            <w:vAlign w:val="center"/>
          </w:tcPr>
          <w:p w14:paraId="535B1784">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买  方</w:t>
            </w:r>
          </w:p>
        </w:tc>
        <w:tc>
          <w:tcPr>
            <w:tcW w:w="1669" w:type="pct"/>
            <w:tcBorders>
              <w:top w:val="single" w:color="000000" w:sz="4" w:space="0"/>
              <w:left w:val="single" w:color="000000" w:sz="4" w:space="0"/>
              <w:bottom w:val="single" w:color="000000" w:sz="4" w:space="0"/>
              <w:right w:val="single" w:color="000000" w:sz="4" w:space="0"/>
            </w:tcBorders>
            <w:vAlign w:val="center"/>
          </w:tcPr>
          <w:p w14:paraId="43735989">
            <w:pPr>
              <w:pStyle w:val="10"/>
              <w:keepNext w:val="0"/>
              <w:keepLines w:val="0"/>
              <w:suppressLineNumbers w:val="0"/>
              <w:snapToGrid w:val="0"/>
              <w:ind w:left="0" w:right="0"/>
              <w:rPr>
                <w:rFonts w:hint="default"/>
                <w:color w:val="auto"/>
                <w:kern w:val="2"/>
                <w:highlight w:val="none"/>
              </w:rPr>
            </w:pPr>
            <w:r>
              <w:rPr>
                <w:rFonts w:hint="eastAsia"/>
                <w:color w:val="auto"/>
                <w:kern w:val="2"/>
                <w:highlight w:val="none"/>
              </w:rPr>
              <w:t>厦门万翔网络商务有限公司</w:t>
            </w:r>
          </w:p>
        </w:tc>
        <w:tc>
          <w:tcPr>
            <w:tcW w:w="794" w:type="pct"/>
            <w:tcBorders>
              <w:top w:val="single" w:color="000000" w:sz="4" w:space="0"/>
              <w:left w:val="single" w:color="000000" w:sz="4" w:space="0"/>
              <w:bottom w:val="single" w:color="000000" w:sz="4" w:space="0"/>
              <w:right w:val="single" w:color="000000" w:sz="4" w:space="0"/>
            </w:tcBorders>
            <w:vAlign w:val="center"/>
          </w:tcPr>
          <w:p w14:paraId="717134EA">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卖  方</w:t>
            </w:r>
          </w:p>
        </w:tc>
        <w:tc>
          <w:tcPr>
            <w:tcW w:w="1764" w:type="pct"/>
            <w:tcBorders>
              <w:top w:val="single" w:color="000000" w:sz="4" w:space="0"/>
              <w:left w:val="single" w:color="000000" w:sz="4" w:space="0"/>
              <w:bottom w:val="single" w:color="000000" w:sz="4" w:space="0"/>
              <w:right w:val="single" w:color="000000" w:sz="4" w:space="0"/>
            </w:tcBorders>
            <w:vAlign w:val="center"/>
          </w:tcPr>
          <w:p w14:paraId="49EB6E9E">
            <w:pPr>
              <w:pStyle w:val="10"/>
              <w:keepNext w:val="0"/>
              <w:keepLines w:val="0"/>
              <w:suppressLineNumbers w:val="0"/>
              <w:snapToGrid w:val="0"/>
              <w:ind w:left="0" w:right="0"/>
              <w:rPr>
                <w:rFonts w:hint="default"/>
                <w:color w:val="auto"/>
                <w:kern w:val="2"/>
                <w:highlight w:val="none"/>
              </w:rPr>
            </w:pPr>
          </w:p>
        </w:tc>
      </w:tr>
      <w:tr w14:paraId="306C7F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771" w:type="pct"/>
            <w:tcBorders>
              <w:top w:val="single" w:color="000000" w:sz="4" w:space="0"/>
              <w:left w:val="single" w:color="000000" w:sz="4" w:space="0"/>
              <w:bottom w:val="single" w:color="000000" w:sz="4" w:space="0"/>
              <w:right w:val="single" w:color="000000" w:sz="4" w:space="0"/>
            </w:tcBorders>
            <w:vAlign w:val="center"/>
          </w:tcPr>
          <w:p w14:paraId="0BF434CA">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单位地址</w:t>
            </w:r>
          </w:p>
        </w:tc>
        <w:tc>
          <w:tcPr>
            <w:tcW w:w="1669" w:type="pct"/>
            <w:tcBorders>
              <w:top w:val="single" w:color="000000" w:sz="4" w:space="0"/>
              <w:left w:val="single" w:color="000000" w:sz="4" w:space="0"/>
              <w:bottom w:val="single" w:color="000000" w:sz="4" w:space="0"/>
              <w:right w:val="single" w:color="000000" w:sz="4" w:space="0"/>
            </w:tcBorders>
            <w:vAlign w:val="center"/>
          </w:tcPr>
          <w:p w14:paraId="72DA344F">
            <w:pPr>
              <w:pStyle w:val="10"/>
              <w:keepNext w:val="0"/>
              <w:keepLines w:val="0"/>
              <w:suppressLineNumbers w:val="0"/>
              <w:snapToGrid w:val="0"/>
              <w:ind w:left="0" w:right="0"/>
              <w:rPr>
                <w:rFonts w:hint="default"/>
                <w:color w:val="auto"/>
                <w:kern w:val="2"/>
                <w:highlight w:val="none"/>
              </w:rPr>
            </w:pPr>
            <w:r>
              <w:rPr>
                <w:rFonts w:hint="eastAsia"/>
                <w:color w:val="auto"/>
                <w:kern w:val="2"/>
                <w:highlight w:val="none"/>
              </w:rPr>
              <w:t xml:space="preserve">厦门市湖里区机场北路476号 </w:t>
            </w:r>
          </w:p>
        </w:tc>
        <w:tc>
          <w:tcPr>
            <w:tcW w:w="794" w:type="pct"/>
            <w:tcBorders>
              <w:top w:val="single" w:color="000000" w:sz="4" w:space="0"/>
              <w:left w:val="single" w:color="000000" w:sz="4" w:space="0"/>
              <w:bottom w:val="single" w:color="000000" w:sz="4" w:space="0"/>
              <w:right w:val="single" w:color="000000" w:sz="4" w:space="0"/>
            </w:tcBorders>
            <w:vAlign w:val="center"/>
          </w:tcPr>
          <w:p w14:paraId="6336011F">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单位地址</w:t>
            </w:r>
          </w:p>
        </w:tc>
        <w:tc>
          <w:tcPr>
            <w:tcW w:w="1764" w:type="pct"/>
            <w:tcBorders>
              <w:top w:val="single" w:color="000000" w:sz="4" w:space="0"/>
              <w:left w:val="single" w:color="000000" w:sz="4" w:space="0"/>
              <w:bottom w:val="single" w:color="000000" w:sz="4" w:space="0"/>
              <w:right w:val="single" w:color="000000" w:sz="4" w:space="0"/>
            </w:tcBorders>
            <w:vAlign w:val="center"/>
          </w:tcPr>
          <w:p w14:paraId="6D39A265">
            <w:pPr>
              <w:pStyle w:val="10"/>
              <w:keepNext w:val="0"/>
              <w:keepLines w:val="0"/>
              <w:suppressLineNumbers w:val="0"/>
              <w:snapToGrid w:val="0"/>
              <w:ind w:left="0" w:right="0"/>
              <w:rPr>
                <w:rFonts w:hint="default"/>
                <w:color w:val="auto"/>
                <w:kern w:val="2"/>
                <w:highlight w:val="none"/>
              </w:rPr>
            </w:pPr>
          </w:p>
        </w:tc>
      </w:tr>
      <w:tr w14:paraId="62A255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771" w:type="pct"/>
            <w:tcBorders>
              <w:top w:val="single" w:color="000000" w:sz="4" w:space="0"/>
              <w:left w:val="single" w:color="000000" w:sz="4" w:space="0"/>
              <w:bottom w:val="single" w:color="000000" w:sz="4" w:space="0"/>
              <w:right w:val="single" w:color="000000" w:sz="4" w:space="0"/>
            </w:tcBorders>
            <w:vAlign w:val="center"/>
          </w:tcPr>
          <w:p w14:paraId="47611957">
            <w:pPr>
              <w:pStyle w:val="10"/>
              <w:keepNext w:val="0"/>
              <w:keepLines w:val="0"/>
              <w:suppressLineNumbers w:val="0"/>
              <w:snapToGrid w:val="0"/>
              <w:spacing w:line="360" w:lineRule="auto"/>
              <w:ind w:left="0" w:right="0"/>
              <w:jc w:val="center"/>
              <w:rPr>
                <w:rFonts w:hint="default"/>
                <w:b/>
                <w:bCs/>
                <w:color w:val="auto"/>
                <w:kern w:val="2"/>
                <w:highlight w:val="none"/>
              </w:rPr>
            </w:pPr>
            <w:r>
              <w:rPr>
                <w:rFonts w:hint="eastAsia"/>
                <w:b/>
                <w:bCs/>
                <w:color w:val="auto"/>
                <w:kern w:val="2"/>
                <w:highlight w:val="none"/>
              </w:rPr>
              <w:t>法定代表人</w:t>
            </w:r>
          </w:p>
        </w:tc>
        <w:tc>
          <w:tcPr>
            <w:tcW w:w="1669" w:type="pct"/>
            <w:tcBorders>
              <w:top w:val="single" w:color="000000" w:sz="4" w:space="0"/>
              <w:left w:val="single" w:color="000000" w:sz="4" w:space="0"/>
              <w:bottom w:val="single" w:color="000000" w:sz="4" w:space="0"/>
              <w:right w:val="single" w:color="000000" w:sz="4" w:space="0"/>
            </w:tcBorders>
            <w:vAlign w:val="center"/>
          </w:tcPr>
          <w:p w14:paraId="4E97BF3A">
            <w:pPr>
              <w:pStyle w:val="10"/>
              <w:keepNext w:val="0"/>
              <w:keepLines w:val="0"/>
              <w:suppressLineNumbers w:val="0"/>
              <w:snapToGrid w:val="0"/>
              <w:ind w:left="0" w:right="0"/>
              <w:rPr>
                <w:rFonts w:hint="default"/>
                <w:color w:val="auto"/>
                <w:kern w:val="2"/>
                <w:highlight w:val="none"/>
              </w:rPr>
            </w:pPr>
          </w:p>
        </w:tc>
        <w:tc>
          <w:tcPr>
            <w:tcW w:w="794" w:type="pct"/>
            <w:tcBorders>
              <w:top w:val="single" w:color="000000" w:sz="4" w:space="0"/>
              <w:left w:val="single" w:color="000000" w:sz="4" w:space="0"/>
              <w:bottom w:val="single" w:color="000000" w:sz="4" w:space="0"/>
              <w:right w:val="single" w:color="000000" w:sz="4" w:space="0"/>
            </w:tcBorders>
            <w:vAlign w:val="center"/>
          </w:tcPr>
          <w:p w14:paraId="391D3F39">
            <w:pPr>
              <w:pStyle w:val="10"/>
              <w:keepNext w:val="0"/>
              <w:keepLines w:val="0"/>
              <w:suppressLineNumbers w:val="0"/>
              <w:snapToGrid w:val="0"/>
              <w:spacing w:line="360" w:lineRule="auto"/>
              <w:ind w:left="0" w:right="0"/>
              <w:jc w:val="center"/>
              <w:rPr>
                <w:rFonts w:hint="default"/>
                <w:b/>
                <w:bCs/>
                <w:color w:val="auto"/>
                <w:kern w:val="2"/>
                <w:highlight w:val="none"/>
              </w:rPr>
            </w:pPr>
            <w:r>
              <w:rPr>
                <w:rFonts w:hint="eastAsia"/>
                <w:b/>
                <w:bCs/>
                <w:color w:val="auto"/>
                <w:kern w:val="2"/>
                <w:highlight w:val="none"/>
              </w:rPr>
              <w:t>法定代表人</w:t>
            </w:r>
          </w:p>
        </w:tc>
        <w:tc>
          <w:tcPr>
            <w:tcW w:w="1764" w:type="pct"/>
            <w:tcBorders>
              <w:top w:val="single" w:color="000000" w:sz="4" w:space="0"/>
              <w:left w:val="single" w:color="000000" w:sz="4" w:space="0"/>
              <w:bottom w:val="single" w:color="000000" w:sz="4" w:space="0"/>
              <w:right w:val="single" w:color="000000" w:sz="4" w:space="0"/>
            </w:tcBorders>
            <w:vAlign w:val="center"/>
          </w:tcPr>
          <w:p w14:paraId="43D4CBD3">
            <w:pPr>
              <w:pStyle w:val="10"/>
              <w:keepNext w:val="0"/>
              <w:keepLines w:val="0"/>
              <w:suppressLineNumbers w:val="0"/>
              <w:snapToGrid w:val="0"/>
              <w:ind w:left="0" w:right="0"/>
              <w:rPr>
                <w:rFonts w:hint="default"/>
                <w:color w:val="auto"/>
                <w:kern w:val="2"/>
                <w:highlight w:val="none"/>
              </w:rPr>
            </w:pPr>
          </w:p>
        </w:tc>
      </w:tr>
      <w:tr w14:paraId="5DFC2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771" w:type="pct"/>
            <w:tcBorders>
              <w:top w:val="single" w:color="000000" w:sz="4" w:space="0"/>
              <w:left w:val="single" w:color="000000" w:sz="4" w:space="0"/>
              <w:bottom w:val="single" w:color="000000" w:sz="4" w:space="0"/>
              <w:right w:val="single" w:color="000000" w:sz="4" w:space="0"/>
            </w:tcBorders>
            <w:vAlign w:val="center"/>
          </w:tcPr>
          <w:p w14:paraId="6E4CC68E">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签字代表</w:t>
            </w:r>
          </w:p>
        </w:tc>
        <w:tc>
          <w:tcPr>
            <w:tcW w:w="1669" w:type="pct"/>
            <w:tcBorders>
              <w:top w:val="single" w:color="000000" w:sz="4" w:space="0"/>
              <w:left w:val="single" w:color="000000" w:sz="4" w:space="0"/>
              <w:bottom w:val="single" w:color="000000" w:sz="4" w:space="0"/>
              <w:right w:val="single" w:color="000000" w:sz="4" w:space="0"/>
            </w:tcBorders>
            <w:vAlign w:val="center"/>
          </w:tcPr>
          <w:p w14:paraId="1231E383">
            <w:pPr>
              <w:pStyle w:val="10"/>
              <w:keepNext w:val="0"/>
              <w:keepLines w:val="0"/>
              <w:suppressLineNumbers w:val="0"/>
              <w:snapToGrid w:val="0"/>
              <w:ind w:left="0" w:right="0"/>
              <w:rPr>
                <w:rFonts w:hint="default"/>
                <w:color w:val="auto"/>
                <w:kern w:val="2"/>
                <w:highlight w:val="none"/>
              </w:rPr>
            </w:pPr>
          </w:p>
        </w:tc>
        <w:tc>
          <w:tcPr>
            <w:tcW w:w="794" w:type="pct"/>
            <w:tcBorders>
              <w:top w:val="single" w:color="000000" w:sz="4" w:space="0"/>
              <w:left w:val="single" w:color="000000" w:sz="4" w:space="0"/>
              <w:bottom w:val="single" w:color="000000" w:sz="4" w:space="0"/>
              <w:right w:val="single" w:color="000000" w:sz="4" w:space="0"/>
            </w:tcBorders>
            <w:vAlign w:val="center"/>
          </w:tcPr>
          <w:p w14:paraId="7141D929">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签字代表</w:t>
            </w:r>
          </w:p>
        </w:tc>
        <w:tc>
          <w:tcPr>
            <w:tcW w:w="1764" w:type="pct"/>
            <w:tcBorders>
              <w:top w:val="single" w:color="000000" w:sz="4" w:space="0"/>
              <w:left w:val="single" w:color="000000" w:sz="4" w:space="0"/>
              <w:bottom w:val="single" w:color="000000" w:sz="4" w:space="0"/>
              <w:right w:val="single" w:color="000000" w:sz="4" w:space="0"/>
            </w:tcBorders>
            <w:vAlign w:val="center"/>
          </w:tcPr>
          <w:p w14:paraId="1BD2657F">
            <w:pPr>
              <w:pStyle w:val="10"/>
              <w:keepNext w:val="0"/>
              <w:keepLines w:val="0"/>
              <w:suppressLineNumbers w:val="0"/>
              <w:snapToGrid w:val="0"/>
              <w:ind w:left="0" w:right="0"/>
              <w:rPr>
                <w:rFonts w:hint="default"/>
                <w:color w:val="auto"/>
                <w:kern w:val="2"/>
                <w:highlight w:val="none"/>
              </w:rPr>
            </w:pPr>
          </w:p>
        </w:tc>
      </w:tr>
      <w:tr w14:paraId="102979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771" w:type="pct"/>
            <w:tcBorders>
              <w:top w:val="single" w:color="000000" w:sz="4" w:space="0"/>
              <w:left w:val="single" w:color="000000" w:sz="4" w:space="0"/>
              <w:bottom w:val="single" w:color="000000" w:sz="4" w:space="0"/>
              <w:right w:val="single" w:color="000000" w:sz="4" w:space="0"/>
            </w:tcBorders>
            <w:vAlign w:val="center"/>
          </w:tcPr>
          <w:p w14:paraId="1F3D51C2">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电   话</w:t>
            </w:r>
          </w:p>
        </w:tc>
        <w:tc>
          <w:tcPr>
            <w:tcW w:w="1669" w:type="pct"/>
            <w:tcBorders>
              <w:top w:val="single" w:color="000000" w:sz="4" w:space="0"/>
              <w:left w:val="single" w:color="000000" w:sz="4" w:space="0"/>
              <w:bottom w:val="single" w:color="000000" w:sz="4" w:space="0"/>
              <w:right w:val="single" w:color="000000" w:sz="4" w:space="0"/>
            </w:tcBorders>
            <w:vAlign w:val="center"/>
          </w:tcPr>
          <w:p w14:paraId="33BB5EC4">
            <w:pPr>
              <w:pStyle w:val="10"/>
              <w:keepNext w:val="0"/>
              <w:keepLines w:val="0"/>
              <w:suppressLineNumbers w:val="0"/>
              <w:snapToGrid w:val="0"/>
              <w:ind w:left="0" w:right="0"/>
              <w:rPr>
                <w:rFonts w:hint="default"/>
                <w:color w:val="auto"/>
                <w:kern w:val="2"/>
                <w:highlight w:val="none"/>
              </w:rPr>
            </w:pPr>
          </w:p>
        </w:tc>
        <w:tc>
          <w:tcPr>
            <w:tcW w:w="794" w:type="pct"/>
            <w:tcBorders>
              <w:top w:val="single" w:color="000000" w:sz="4" w:space="0"/>
              <w:left w:val="single" w:color="000000" w:sz="4" w:space="0"/>
              <w:bottom w:val="single" w:color="000000" w:sz="4" w:space="0"/>
              <w:right w:val="single" w:color="000000" w:sz="4" w:space="0"/>
            </w:tcBorders>
            <w:vAlign w:val="center"/>
          </w:tcPr>
          <w:p w14:paraId="4C93C78F">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电  话</w:t>
            </w:r>
          </w:p>
        </w:tc>
        <w:tc>
          <w:tcPr>
            <w:tcW w:w="1764" w:type="pct"/>
            <w:tcBorders>
              <w:top w:val="single" w:color="000000" w:sz="4" w:space="0"/>
              <w:left w:val="single" w:color="000000" w:sz="4" w:space="0"/>
              <w:bottom w:val="single" w:color="000000" w:sz="4" w:space="0"/>
              <w:right w:val="single" w:color="000000" w:sz="4" w:space="0"/>
            </w:tcBorders>
            <w:vAlign w:val="center"/>
          </w:tcPr>
          <w:p w14:paraId="1F432904">
            <w:pPr>
              <w:pStyle w:val="10"/>
              <w:keepNext w:val="0"/>
              <w:keepLines w:val="0"/>
              <w:suppressLineNumbers w:val="0"/>
              <w:snapToGrid w:val="0"/>
              <w:ind w:left="0" w:right="0"/>
              <w:rPr>
                <w:rFonts w:hint="default"/>
                <w:color w:val="auto"/>
                <w:kern w:val="2"/>
                <w:highlight w:val="none"/>
              </w:rPr>
            </w:pPr>
          </w:p>
        </w:tc>
      </w:tr>
      <w:tr w14:paraId="1D1EE0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771" w:type="pct"/>
            <w:tcBorders>
              <w:top w:val="single" w:color="000000" w:sz="4" w:space="0"/>
              <w:left w:val="single" w:color="000000" w:sz="4" w:space="0"/>
              <w:bottom w:val="single" w:color="000000" w:sz="4" w:space="0"/>
              <w:right w:val="single" w:color="000000" w:sz="4" w:space="0"/>
            </w:tcBorders>
            <w:vAlign w:val="center"/>
          </w:tcPr>
          <w:p w14:paraId="35D38CF9">
            <w:pPr>
              <w:pStyle w:val="10"/>
              <w:keepNext w:val="0"/>
              <w:keepLines w:val="0"/>
              <w:suppressLineNumbers w:val="0"/>
              <w:snapToGrid w:val="0"/>
              <w:spacing w:line="360" w:lineRule="auto"/>
              <w:ind w:left="0" w:right="0"/>
              <w:jc w:val="center"/>
              <w:rPr>
                <w:rFonts w:hint="default"/>
                <w:b/>
                <w:bCs/>
                <w:color w:val="auto"/>
                <w:kern w:val="2"/>
                <w:highlight w:val="none"/>
              </w:rPr>
            </w:pPr>
            <w:r>
              <w:rPr>
                <w:rFonts w:hint="eastAsia"/>
                <w:b/>
                <w:bCs/>
                <w:color w:val="auto"/>
                <w:kern w:val="2"/>
                <w:highlight w:val="none"/>
              </w:rPr>
              <w:t>开户行</w:t>
            </w:r>
          </w:p>
        </w:tc>
        <w:tc>
          <w:tcPr>
            <w:tcW w:w="1669" w:type="pct"/>
            <w:tcBorders>
              <w:top w:val="single" w:color="000000" w:sz="4" w:space="0"/>
              <w:left w:val="single" w:color="000000" w:sz="4" w:space="0"/>
              <w:bottom w:val="single" w:color="000000" w:sz="4" w:space="0"/>
              <w:right w:val="single" w:color="000000" w:sz="4" w:space="0"/>
            </w:tcBorders>
            <w:vAlign w:val="center"/>
          </w:tcPr>
          <w:p w14:paraId="492A4E02">
            <w:pPr>
              <w:pStyle w:val="10"/>
              <w:keepNext w:val="0"/>
              <w:keepLines w:val="0"/>
              <w:suppressLineNumbers w:val="0"/>
              <w:snapToGrid w:val="0"/>
              <w:ind w:left="0" w:right="0"/>
              <w:rPr>
                <w:rFonts w:hint="default"/>
                <w:color w:val="auto"/>
                <w:kern w:val="2"/>
                <w:highlight w:val="none"/>
              </w:rPr>
            </w:pPr>
            <w:r>
              <w:rPr>
                <w:rFonts w:hint="eastAsia"/>
                <w:color w:val="auto"/>
                <w:kern w:val="2"/>
                <w:highlight w:val="none"/>
              </w:rPr>
              <w:t>中国建设银行股份有限公司厦门自贸试验区航空港支行</w:t>
            </w:r>
          </w:p>
        </w:tc>
        <w:tc>
          <w:tcPr>
            <w:tcW w:w="794" w:type="pct"/>
            <w:tcBorders>
              <w:top w:val="single" w:color="000000" w:sz="4" w:space="0"/>
              <w:left w:val="single" w:color="000000" w:sz="4" w:space="0"/>
              <w:bottom w:val="single" w:color="000000" w:sz="4" w:space="0"/>
              <w:right w:val="single" w:color="000000" w:sz="4" w:space="0"/>
            </w:tcBorders>
            <w:vAlign w:val="center"/>
          </w:tcPr>
          <w:p w14:paraId="305ED807">
            <w:pPr>
              <w:pStyle w:val="10"/>
              <w:keepNext w:val="0"/>
              <w:keepLines w:val="0"/>
              <w:suppressLineNumbers w:val="0"/>
              <w:snapToGrid w:val="0"/>
              <w:spacing w:line="360" w:lineRule="auto"/>
              <w:ind w:left="0" w:right="0"/>
              <w:jc w:val="center"/>
              <w:rPr>
                <w:rFonts w:hint="default"/>
                <w:b/>
                <w:bCs/>
                <w:color w:val="auto"/>
                <w:kern w:val="2"/>
                <w:highlight w:val="none"/>
              </w:rPr>
            </w:pPr>
            <w:r>
              <w:rPr>
                <w:rFonts w:hint="eastAsia"/>
                <w:b/>
                <w:bCs/>
                <w:color w:val="auto"/>
                <w:kern w:val="2"/>
                <w:highlight w:val="none"/>
              </w:rPr>
              <w:t>开户行</w:t>
            </w:r>
          </w:p>
        </w:tc>
        <w:tc>
          <w:tcPr>
            <w:tcW w:w="1764" w:type="pct"/>
            <w:tcBorders>
              <w:top w:val="single" w:color="000000" w:sz="4" w:space="0"/>
              <w:left w:val="single" w:color="000000" w:sz="4" w:space="0"/>
              <w:bottom w:val="single" w:color="000000" w:sz="4" w:space="0"/>
              <w:right w:val="single" w:color="000000" w:sz="4" w:space="0"/>
            </w:tcBorders>
            <w:vAlign w:val="center"/>
          </w:tcPr>
          <w:p w14:paraId="38F2B60F">
            <w:pPr>
              <w:keepNext w:val="0"/>
              <w:keepLines w:val="0"/>
              <w:suppressLineNumbers w:val="0"/>
              <w:spacing w:before="0" w:beforeAutospacing="0" w:after="0" w:afterAutospacing="0" w:line="240" w:lineRule="atLeast"/>
              <w:ind w:left="0" w:right="0"/>
              <w:jc w:val="left"/>
              <w:rPr>
                <w:rFonts w:hint="default" w:ascii="宋体" w:hAnsi="宋体"/>
                <w:color w:val="auto"/>
                <w:kern w:val="0"/>
                <w:sz w:val="24"/>
                <w:szCs w:val="24"/>
                <w:highlight w:val="none"/>
              </w:rPr>
            </w:pPr>
          </w:p>
        </w:tc>
      </w:tr>
      <w:tr w14:paraId="3423A9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771" w:type="pct"/>
            <w:tcBorders>
              <w:top w:val="single" w:color="000000" w:sz="4" w:space="0"/>
              <w:left w:val="single" w:color="000000" w:sz="4" w:space="0"/>
              <w:bottom w:val="single" w:color="000000" w:sz="4" w:space="0"/>
              <w:right w:val="single" w:color="000000" w:sz="4" w:space="0"/>
            </w:tcBorders>
            <w:vAlign w:val="center"/>
          </w:tcPr>
          <w:p w14:paraId="1B10AD60">
            <w:pPr>
              <w:pStyle w:val="10"/>
              <w:keepNext w:val="0"/>
              <w:keepLines w:val="0"/>
              <w:suppressLineNumbers w:val="0"/>
              <w:snapToGrid w:val="0"/>
              <w:spacing w:line="360" w:lineRule="auto"/>
              <w:ind w:left="0" w:right="0"/>
              <w:jc w:val="center"/>
              <w:rPr>
                <w:rFonts w:hint="default"/>
                <w:b/>
                <w:bCs/>
                <w:color w:val="auto"/>
                <w:kern w:val="2"/>
                <w:highlight w:val="none"/>
              </w:rPr>
            </w:pPr>
            <w:r>
              <w:rPr>
                <w:rFonts w:hint="eastAsia"/>
                <w:b/>
                <w:bCs/>
                <w:color w:val="auto"/>
                <w:spacing w:val="20"/>
                <w:kern w:val="2"/>
                <w:highlight w:val="none"/>
              </w:rPr>
              <w:t>账 号</w:t>
            </w:r>
          </w:p>
        </w:tc>
        <w:tc>
          <w:tcPr>
            <w:tcW w:w="1669" w:type="pct"/>
            <w:tcBorders>
              <w:top w:val="single" w:color="000000" w:sz="4" w:space="0"/>
              <w:left w:val="single" w:color="000000" w:sz="4" w:space="0"/>
              <w:bottom w:val="single" w:color="000000" w:sz="4" w:space="0"/>
              <w:right w:val="single" w:color="000000" w:sz="4" w:space="0"/>
            </w:tcBorders>
            <w:vAlign w:val="center"/>
          </w:tcPr>
          <w:p w14:paraId="6F40CD2F">
            <w:pPr>
              <w:pStyle w:val="10"/>
              <w:keepNext w:val="0"/>
              <w:keepLines w:val="0"/>
              <w:suppressLineNumbers w:val="0"/>
              <w:snapToGrid w:val="0"/>
              <w:ind w:left="0" w:right="0"/>
              <w:rPr>
                <w:rFonts w:hint="default"/>
                <w:color w:val="auto"/>
                <w:kern w:val="2"/>
                <w:highlight w:val="none"/>
              </w:rPr>
            </w:pPr>
            <w:r>
              <w:rPr>
                <w:rFonts w:hint="eastAsia"/>
                <w:color w:val="auto"/>
                <w:kern w:val="2"/>
                <w:highlight w:val="none"/>
              </w:rPr>
              <w:t xml:space="preserve">35101570201052503924  </w:t>
            </w:r>
          </w:p>
        </w:tc>
        <w:tc>
          <w:tcPr>
            <w:tcW w:w="794" w:type="pct"/>
            <w:tcBorders>
              <w:top w:val="single" w:color="000000" w:sz="4" w:space="0"/>
              <w:left w:val="single" w:color="000000" w:sz="4" w:space="0"/>
              <w:bottom w:val="single" w:color="000000" w:sz="4" w:space="0"/>
              <w:right w:val="single" w:color="000000" w:sz="4" w:space="0"/>
            </w:tcBorders>
            <w:vAlign w:val="center"/>
          </w:tcPr>
          <w:p w14:paraId="5CE0A151">
            <w:pPr>
              <w:pStyle w:val="10"/>
              <w:keepNext w:val="0"/>
              <w:keepLines w:val="0"/>
              <w:suppressLineNumbers w:val="0"/>
              <w:snapToGrid w:val="0"/>
              <w:spacing w:line="360" w:lineRule="auto"/>
              <w:ind w:left="0" w:right="0"/>
              <w:jc w:val="center"/>
              <w:rPr>
                <w:rFonts w:hint="default"/>
                <w:b/>
                <w:bCs/>
                <w:color w:val="auto"/>
                <w:kern w:val="2"/>
                <w:highlight w:val="none"/>
              </w:rPr>
            </w:pPr>
            <w:r>
              <w:rPr>
                <w:rFonts w:hint="eastAsia"/>
                <w:b/>
                <w:bCs/>
                <w:color w:val="auto"/>
                <w:spacing w:val="20"/>
                <w:kern w:val="2"/>
                <w:highlight w:val="none"/>
              </w:rPr>
              <w:t>账 号</w:t>
            </w:r>
          </w:p>
        </w:tc>
        <w:tc>
          <w:tcPr>
            <w:tcW w:w="1764" w:type="pct"/>
            <w:tcBorders>
              <w:top w:val="single" w:color="000000" w:sz="4" w:space="0"/>
              <w:left w:val="single" w:color="000000" w:sz="4" w:space="0"/>
              <w:bottom w:val="single" w:color="000000" w:sz="4" w:space="0"/>
              <w:right w:val="single" w:color="000000" w:sz="4" w:space="0"/>
            </w:tcBorders>
            <w:vAlign w:val="center"/>
          </w:tcPr>
          <w:p w14:paraId="0EFDAC5B">
            <w:pPr>
              <w:keepNext w:val="0"/>
              <w:keepLines w:val="0"/>
              <w:suppressLineNumbers w:val="0"/>
              <w:spacing w:before="0" w:beforeAutospacing="0" w:after="0" w:afterAutospacing="0" w:line="360" w:lineRule="auto"/>
              <w:ind w:left="0" w:right="0"/>
              <w:jc w:val="left"/>
              <w:rPr>
                <w:rFonts w:hint="default" w:ascii="宋体" w:hAnsi="宋体"/>
                <w:color w:val="auto"/>
                <w:kern w:val="0"/>
                <w:sz w:val="24"/>
                <w:szCs w:val="24"/>
                <w:highlight w:val="none"/>
              </w:rPr>
            </w:pPr>
          </w:p>
        </w:tc>
      </w:tr>
      <w:tr w14:paraId="757B3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771" w:type="pct"/>
            <w:tcBorders>
              <w:top w:val="single" w:color="000000" w:sz="4" w:space="0"/>
              <w:left w:val="single" w:color="000000" w:sz="4" w:space="0"/>
              <w:bottom w:val="single" w:color="000000" w:sz="4" w:space="0"/>
              <w:right w:val="single" w:color="000000" w:sz="4" w:space="0"/>
            </w:tcBorders>
            <w:vAlign w:val="center"/>
          </w:tcPr>
          <w:p w14:paraId="3CA48AC2">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签订日期</w:t>
            </w:r>
          </w:p>
        </w:tc>
        <w:tc>
          <w:tcPr>
            <w:tcW w:w="1669" w:type="pct"/>
            <w:tcBorders>
              <w:top w:val="single" w:color="000000" w:sz="4" w:space="0"/>
              <w:left w:val="single" w:color="000000" w:sz="4" w:space="0"/>
              <w:bottom w:val="single" w:color="000000" w:sz="4" w:space="0"/>
              <w:right w:val="single" w:color="000000" w:sz="4" w:space="0"/>
            </w:tcBorders>
            <w:vAlign w:val="center"/>
          </w:tcPr>
          <w:p w14:paraId="11A9A959">
            <w:pPr>
              <w:pStyle w:val="10"/>
              <w:keepNext w:val="0"/>
              <w:keepLines w:val="0"/>
              <w:suppressLineNumbers w:val="0"/>
              <w:snapToGrid w:val="0"/>
              <w:spacing w:line="360" w:lineRule="auto"/>
              <w:ind w:left="0" w:right="0"/>
              <w:rPr>
                <w:rFonts w:hint="default"/>
                <w:color w:val="auto"/>
                <w:kern w:val="2"/>
                <w:highlight w:val="none"/>
              </w:rPr>
            </w:pPr>
          </w:p>
        </w:tc>
        <w:tc>
          <w:tcPr>
            <w:tcW w:w="794" w:type="pct"/>
            <w:tcBorders>
              <w:top w:val="single" w:color="000000" w:sz="4" w:space="0"/>
              <w:left w:val="single" w:color="000000" w:sz="4" w:space="0"/>
              <w:bottom w:val="single" w:color="000000" w:sz="4" w:space="0"/>
              <w:right w:val="single" w:color="000000" w:sz="4" w:space="0"/>
            </w:tcBorders>
            <w:vAlign w:val="center"/>
          </w:tcPr>
          <w:p w14:paraId="074110B7">
            <w:pPr>
              <w:pStyle w:val="10"/>
              <w:keepNext w:val="0"/>
              <w:keepLines w:val="0"/>
              <w:suppressLineNumbers w:val="0"/>
              <w:snapToGrid w:val="0"/>
              <w:spacing w:line="360" w:lineRule="auto"/>
              <w:ind w:left="0" w:right="0"/>
              <w:jc w:val="center"/>
              <w:rPr>
                <w:rFonts w:hint="default"/>
                <w:color w:val="auto"/>
                <w:kern w:val="2"/>
                <w:highlight w:val="none"/>
              </w:rPr>
            </w:pPr>
            <w:r>
              <w:rPr>
                <w:rFonts w:hint="eastAsia"/>
                <w:b/>
                <w:bCs/>
                <w:color w:val="auto"/>
                <w:kern w:val="2"/>
                <w:highlight w:val="none"/>
              </w:rPr>
              <w:t>签订日期</w:t>
            </w:r>
          </w:p>
        </w:tc>
        <w:tc>
          <w:tcPr>
            <w:tcW w:w="1764" w:type="pct"/>
            <w:tcBorders>
              <w:top w:val="single" w:color="000000" w:sz="4" w:space="0"/>
              <w:left w:val="single" w:color="000000" w:sz="4" w:space="0"/>
              <w:bottom w:val="single" w:color="000000" w:sz="4" w:space="0"/>
              <w:right w:val="single" w:color="000000" w:sz="4" w:space="0"/>
            </w:tcBorders>
            <w:vAlign w:val="center"/>
          </w:tcPr>
          <w:p w14:paraId="567652AD">
            <w:pPr>
              <w:pStyle w:val="10"/>
              <w:keepNext w:val="0"/>
              <w:keepLines w:val="0"/>
              <w:suppressLineNumbers w:val="0"/>
              <w:snapToGrid w:val="0"/>
              <w:spacing w:line="360" w:lineRule="auto"/>
              <w:ind w:left="0" w:right="0"/>
              <w:rPr>
                <w:rFonts w:hint="default"/>
                <w:color w:val="auto"/>
                <w:kern w:val="2"/>
                <w:highlight w:val="none"/>
              </w:rPr>
            </w:pPr>
          </w:p>
        </w:tc>
      </w:tr>
    </w:tbl>
    <w:p w14:paraId="4392A85D">
      <w:pPr>
        <w:spacing w:line="360" w:lineRule="auto"/>
        <w:rPr>
          <w:rFonts w:ascii="宋体" w:hAnsi="宋体" w:cs="宋体"/>
          <w:color w:val="auto"/>
          <w:sz w:val="24"/>
          <w:szCs w:val="24"/>
          <w:highlight w:val="none"/>
        </w:rPr>
      </w:pPr>
    </w:p>
    <w:p w14:paraId="7DD0F0AB">
      <w:pPr>
        <w:widowControl/>
        <w:ind w:left="-850" w:leftChars="-405"/>
        <w:rPr>
          <w:rFonts w:ascii="宋体" w:hAnsi="宋体" w:cs="宋体"/>
          <w:color w:val="auto"/>
          <w:sz w:val="24"/>
          <w:szCs w:val="24"/>
          <w:highlight w:val="none"/>
        </w:rPr>
      </w:pPr>
    </w:p>
    <w:p w14:paraId="3BE78095">
      <w:pPr>
        <w:widowControl/>
        <w:ind w:left="-850" w:leftChars="-405"/>
        <w:rPr>
          <w:rFonts w:ascii="宋体" w:hAnsi="宋体" w:cs="宋体"/>
          <w:color w:val="auto"/>
          <w:sz w:val="24"/>
          <w:szCs w:val="24"/>
          <w:highlight w:val="none"/>
        </w:rPr>
      </w:pPr>
      <w:r>
        <w:rPr>
          <w:rFonts w:hint="eastAsia" w:ascii="宋体" w:hAnsi="宋体" w:cs="宋体"/>
          <w:color w:val="auto"/>
          <w:sz w:val="24"/>
          <w:szCs w:val="24"/>
          <w:highlight w:val="none"/>
        </w:rPr>
        <w:t>附件1：供货清单</w:t>
      </w:r>
    </w:p>
    <w:tbl>
      <w:tblPr>
        <w:tblStyle w:val="13"/>
        <w:tblW w:w="499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40"/>
        <w:gridCol w:w="857"/>
        <w:gridCol w:w="775"/>
        <w:gridCol w:w="776"/>
        <w:gridCol w:w="1502"/>
        <w:gridCol w:w="1963"/>
        <w:gridCol w:w="994"/>
        <w:gridCol w:w="1105"/>
      </w:tblGrid>
      <w:tr w14:paraId="4D7B8C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5D793898">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cs="华文楷体"/>
                <w:b/>
                <w:color w:val="auto"/>
                <w:sz w:val="24"/>
                <w:szCs w:val="24"/>
                <w:highlight w:val="none"/>
              </w:rPr>
              <w:t>序号</w:t>
            </w:r>
          </w:p>
        </w:tc>
        <w:tc>
          <w:tcPr>
            <w:tcW w:w="503" w:type="pct"/>
            <w:tcBorders>
              <w:top w:val="single" w:color="auto" w:sz="4" w:space="0"/>
              <w:left w:val="single" w:color="auto" w:sz="4" w:space="0"/>
              <w:bottom w:val="single" w:color="auto" w:sz="4" w:space="0"/>
              <w:right w:val="single" w:color="auto" w:sz="4" w:space="0"/>
            </w:tcBorders>
            <w:vAlign w:val="center"/>
          </w:tcPr>
          <w:p w14:paraId="06AC3907">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cs="华文楷体"/>
                <w:b/>
                <w:color w:val="auto"/>
                <w:sz w:val="24"/>
                <w:szCs w:val="24"/>
                <w:highlight w:val="none"/>
              </w:rPr>
              <w:t>名 称</w:t>
            </w:r>
          </w:p>
        </w:tc>
        <w:tc>
          <w:tcPr>
            <w:tcW w:w="455" w:type="pct"/>
            <w:tcBorders>
              <w:top w:val="single" w:color="auto" w:sz="4" w:space="0"/>
              <w:left w:val="single" w:color="auto" w:sz="4" w:space="0"/>
              <w:bottom w:val="single" w:color="auto" w:sz="4" w:space="0"/>
              <w:right w:val="single" w:color="auto" w:sz="4" w:space="0"/>
            </w:tcBorders>
            <w:vAlign w:val="center"/>
          </w:tcPr>
          <w:p w14:paraId="62775A1C">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cs="华文楷体"/>
                <w:b/>
                <w:color w:val="auto"/>
                <w:sz w:val="24"/>
                <w:szCs w:val="24"/>
                <w:highlight w:val="none"/>
              </w:rPr>
              <w:t>数量</w:t>
            </w:r>
          </w:p>
        </w:tc>
        <w:tc>
          <w:tcPr>
            <w:tcW w:w="456" w:type="pct"/>
            <w:tcBorders>
              <w:top w:val="single" w:color="auto" w:sz="4" w:space="0"/>
              <w:left w:val="single" w:color="auto" w:sz="4" w:space="0"/>
              <w:bottom w:val="single" w:color="auto" w:sz="4" w:space="0"/>
              <w:right w:val="single" w:color="auto" w:sz="4" w:space="0"/>
            </w:tcBorders>
            <w:vAlign w:val="center"/>
          </w:tcPr>
          <w:p w14:paraId="64D9918A">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cs="华文楷体"/>
                <w:b/>
                <w:color w:val="auto"/>
                <w:sz w:val="24"/>
                <w:szCs w:val="24"/>
                <w:highlight w:val="none"/>
              </w:rPr>
              <w:t>原产地</w:t>
            </w:r>
          </w:p>
        </w:tc>
        <w:tc>
          <w:tcPr>
            <w:tcW w:w="882" w:type="pct"/>
            <w:tcBorders>
              <w:top w:val="single" w:color="auto" w:sz="4" w:space="0"/>
              <w:left w:val="single" w:color="auto" w:sz="4" w:space="0"/>
              <w:bottom w:val="single" w:color="auto" w:sz="4" w:space="0"/>
              <w:right w:val="single" w:color="auto" w:sz="4" w:space="0"/>
            </w:tcBorders>
            <w:vAlign w:val="center"/>
          </w:tcPr>
          <w:p w14:paraId="61C6513A">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cs="华文楷体"/>
                <w:b/>
                <w:color w:val="auto"/>
                <w:sz w:val="24"/>
                <w:szCs w:val="24"/>
                <w:highlight w:val="none"/>
              </w:rPr>
              <w:t>制造商</w:t>
            </w:r>
          </w:p>
        </w:tc>
        <w:tc>
          <w:tcPr>
            <w:tcW w:w="1151" w:type="pct"/>
            <w:tcBorders>
              <w:top w:val="single" w:color="auto" w:sz="4" w:space="0"/>
              <w:left w:val="single" w:color="auto" w:sz="4" w:space="0"/>
              <w:bottom w:val="single" w:color="auto" w:sz="4" w:space="0"/>
              <w:right w:val="single" w:color="auto" w:sz="4" w:space="0"/>
            </w:tcBorders>
            <w:vAlign w:val="center"/>
          </w:tcPr>
          <w:p w14:paraId="11F5E825">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cs="华文楷体"/>
                <w:b/>
                <w:color w:val="auto"/>
                <w:sz w:val="24"/>
                <w:szCs w:val="24"/>
                <w:highlight w:val="none"/>
              </w:rPr>
              <w:t>规 格型号</w:t>
            </w:r>
          </w:p>
        </w:tc>
        <w:tc>
          <w:tcPr>
            <w:tcW w:w="584" w:type="pct"/>
            <w:tcBorders>
              <w:top w:val="single" w:color="auto" w:sz="4" w:space="0"/>
              <w:left w:val="single" w:color="auto" w:sz="4" w:space="0"/>
              <w:bottom w:val="single" w:color="auto" w:sz="4" w:space="0"/>
              <w:right w:val="single" w:color="auto" w:sz="4" w:space="0"/>
            </w:tcBorders>
            <w:vAlign w:val="center"/>
          </w:tcPr>
          <w:p w14:paraId="22DEF4C9">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cs="华文楷体"/>
                <w:b/>
                <w:color w:val="auto"/>
                <w:sz w:val="24"/>
                <w:szCs w:val="24"/>
                <w:highlight w:val="none"/>
              </w:rPr>
              <w:t>单价（元）</w:t>
            </w:r>
          </w:p>
        </w:tc>
        <w:tc>
          <w:tcPr>
            <w:tcW w:w="649" w:type="pct"/>
            <w:tcBorders>
              <w:top w:val="single" w:color="auto" w:sz="4" w:space="0"/>
              <w:left w:val="single" w:color="auto" w:sz="4" w:space="0"/>
              <w:bottom w:val="single" w:color="auto" w:sz="4" w:space="0"/>
              <w:right w:val="single" w:color="auto" w:sz="4" w:space="0"/>
            </w:tcBorders>
          </w:tcPr>
          <w:p w14:paraId="451B9988">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cs="华文楷体"/>
                <w:b/>
                <w:color w:val="auto"/>
                <w:sz w:val="24"/>
                <w:szCs w:val="24"/>
                <w:highlight w:val="none"/>
              </w:rPr>
              <w:t>金额（元）</w:t>
            </w:r>
          </w:p>
        </w:tc>
      </w:tr>
      <w:tr w14:paraId="2FD25D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5BD65FF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5F29618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6F26493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17D89389">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3913AD5E">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31466B4A">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45F537D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23C27400">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47A718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7005AE9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481238D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72D2468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58277799">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3487AF2B">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19C317AD">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43618BE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7BA921A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3AEE3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7B2E752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18E622A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6794CF9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5A6A75AE">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31E7FCC6">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42D36F71">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7284E6C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7F49BF30">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3D163C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4B61681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304A7ED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237B25B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4452ABC2">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46F0D6FE">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198F9822">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74D117D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42C660C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5C30B6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6ED1DEA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0BEF486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12D5D2A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68348E66">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1C2D0154">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37C3FBB8">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5D88F90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129CCA8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54CBA7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18238E7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2354B44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51C82FD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76FB1063">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6990C5D5">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42F456D4">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4ABD3EF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56C9DBE7">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132B79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0CFDF5C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6AA74EC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466C6E7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2091287D">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72513CAD">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6CEAB0FD">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5452A40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7D05ACCE">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446B4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093C3B4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735D80B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417107F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75DD3581">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4C9CAE60">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0065B9D4">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5098C6B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4E7C3CF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4F3070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57DD543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25F428F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37F29A0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1C67709F">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34630FC1">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0F2E956C">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6D92576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744552FF">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1DD502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3A3FBC6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41C8452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3402A3C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42EE37E5">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7FD06999">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06A4A29D">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6E7E589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658EFA77">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33F4FE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07423EF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7C58822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4BB58BF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4E5F87F7">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79DD807F">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230FA20C">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6C48C99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378C831B">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575C25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7B8551E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5B3DC90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5226561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0194B8D3">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4B029C65">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3FFDE3CB">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7E380BA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6294953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18378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162191E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17BAC86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19129C5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3B6A5CCC">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4C5D8C8A">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4C14F8A2">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79AA731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596CEC36">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0A4A81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vAlign w:val="center"/>
          </w:tcPr>
          <w:p w14:paraId="5A1530C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vAlign w:val="center"/>
          </w:tcPr>
          <w:p w14:paraId="1358057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14:paraId="584E8B7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vAlign w:val="center"/>
          </w:tcPr>
          <w:p w14:paraId="0FEBDB54">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vAlign w:val="center"/>
          </w:tcPr>
          <w:p w14:paraId="571019C4">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vAlign w:val="center"/>
          </w:tcPr>
          <w:p w14:paraId="1DC509EF">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vAlign w:val="center"/>
          </w:tcPr>
          <w:p w14:paraId="66A8C0D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0E89C90B">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szCs w:val="24"/>
                <w:highlight w:val="none"/>
              </w:rPr>
            </w:pPr>
          </w:p>
        </w:tc>
      </w:tr>
      <w:tr w14:paraId="166C87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766" w:type="pct"/>
            <w:gridSpan w:val="6"/>
            <w:tcBorders>
              <w:top w:val="single" w:color="auto" w:sz="4" w:space="0"/>
              <w:left w:val="single" w:color="auto" w:sz="4" w:space="0"/>
              <w:bottom w:val="single" w:color="auto" w:sz="4" w:space="0"/>
              <w:right w:val="single" w:color="auto" w:sz="4" w:space="0"/>
            </w:tcBorders>
            <w:vAlign w:val="center"/>
          </w:tcPr>
          <w:p w14:paraId="66413B41">
            <w:pPr>
              <w:keepNext w:val="0"/>
              <w:keepLines w:val="0"/>
              <w:suppressLineNumbers w:val="0"/>
              <w:spacing w:before="0" w:beforeAutospacing="0" w:after="0" w:afterAutospacing="0" w:line="460" w:lineRule="exact"/>
              <w:ind w:left="0" w:right="0"/>
              <w:rPr>
                <w:rFonts w:hint="default" w:ascii="华文楷体" w:hAnsi="华文楷体" w:eastAsia="华文楷体" w:cs="华文楷体"/>
                <w:b/>
                <w:color w:val="auto"/>
                <w:kern w:val="0"/>
                <w:sz w:val="24"/>
                <w:szCs w:val="24"/>
                <w:highlight w:val="none"/>
              </w:rPr>
            </w:pPr>
            <w:r>
              <w:rPr>
                <w:rFonts w:hint="eastAsia" w:ascii="华文楷体" w:hAnsi="华文楷体" w:eastAsia="华文楷体" w:cs="华文楷体"/>
                <w:b/>
                <w:color w:val="auto"/>
                <w:kern w:val="0"/>
                <w:sz w:val="24"/>
                <w:szCs w:val="24"/>
                <w:highlight w:val="none"/>
              </w:rPr>
              <w:t>合计（元）：</w:t>
            </w:r>
          </w:p>
        </w:tc>
        <w:tc>
          <w:tcPr>
            <w:tcW w:w="584" w:type="pct"/>
            <w:tcBorders>
              <w:top w:val="single" w:color="auto" w:sz="4" w:space="0"/>
              <w:left w:val="single" w:color="auto" w:sz="4" w:space="0"/>
              <w:bottom w:val="single" w:color="auto" w:sz="4" w:space="0"/>
              <w:right w:val="single" w:color="auto" w:sz="4" w:space="0"/>
            </w:tcBorders>
            <w:vAlign w:val="center"/>
          </w:tcPr>
          <w:p w14:paraId="2C41B2F8">
            <w:pPr>
              <w:keepNext w:val="0"/>
              <w:keepLines w:val="0"/>
              <w:suppressLineNumbers w:val="0"/>
              <w:spacing w:before="0" w:beforeAutospacing="0" w:after="0" w:afterAutospacing="0"/>
              <w:ind w:left="0" w:right="0"/>
              <w:jc w:val="center"/>
              <w:rPr>
                <w:rFonts w:hint="default" w:ascii="华文楷体" w:hAnsi="华文楷体" w:eastAsia="华文楷体" w:cs="华文楷体"/>
                <w:b/>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vAlign w:val="center"/>
          </w:tcPr>
          <w:p w14:paraId="20619B8F">
            <w:pPr>
              <w:keepNext w:val="0"/>
              <w:keepLines w:val="0"/>
              <w:suppressLineNumbers w:val="0"/>
              <w:spacing w:before="0" w:beforeAutospacing="0" w:after="0" w:afterAutospacing="0"/>
              <w:ind w:left="0" w:right="0"/>
              <w:jc w:val="center"/>
              <w:rPr>
                <w:rFonts w:hint="default" w:ascii="华文楷体" w:hAnsi="华文楷体" w:eastAsia="华文楷体" w:cs="华文楷体"/>
                <w:b/>
                <w:color w:val="auto"/>
                <w:kern w:val="0"/>
                <w:sz w:val="24"/>
                <w:szCs w:val="24"/>
                <w:highlight w:val="none"/>
              </w:rPr>
            </w:pPr>
          </w:p>
        </w:tc>
      </w:tr>
    </w:tbl>
    <w:p w14:paraId="6EDF59AC">
      <w:pPr>
        <w:rPr>
          <w:rFonts w:ascii="宋体" w:hAnsi="宋体" w:cs="宋体"/>
          <w:color w:val="auto"/>
          <w:sz w:val="24"/>
          <w:szCs w:val="24"/>
          <w:highlight w:val="none"/>
        </w:rPr>
      </w:pPr>
    </w:p>
    <w:p w14:paraId="445BE239">
      <w:pPr>
        <w:widowControl/>
        <w:spacing w:line="360" w:lineRule="auto"/>
        <w:jc w:val="left"/>
        <w:rPr>
          <w:rFonts w:ascii="宋体" w:hAnsi="宋体" w:cs="宋体"/>
          <w:color w:val="auto"/>
          <w:sz w:val="24"/>
          <w:szCs w:val="24"/>
          <w:highlight w:val="none"/>
        </w:rPr>
        <w:sectPr>
          <w:footerReference r:id="rId10" w:type="default"/>
          <w:pgSz w:w="11906" w:h="16838"/>
          <w:pgMar w:top="1440" w:right="1800" w:bottom="1440" w:left="1800" w:header="851" w:footer="992" w:gutter="0"/>
          <w:pgNumType w:fmt="decimal" w:start="1"/>
          <w:cols w:space="720" w:num="1"/>
          <w:docGrid w:type="lines" w:linePitch="312" w:charSpace="0"/>
        </w:sectPr>
      </w:pPr>
    </w:p>
    <w:p w14:paraId="1DC5A4B0">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附件2：《厦门市大宗货物政府采购供货验收单》</w:t>
      </w:r>
    </w:p>
    <w:p w14:paraId="59A4BB8C">
      <w:pPr>
        <w:spacing w:line="360" w:lineRule="auto"/>
        <w:rPr>
          <w:rFonts w:ascii="宋体" w:hAnsi="宋体" w:cs="宋体"/>
          <w:color w:val="auto"/>
          <w:sz w:val="24"/>
          <w:szCs w:val="24"/>
          <w:highlight w:val="none"/>
        </w:rPr>
      </w:pPr>
      <w:r>
        <w:rPr>
          <w:rFonts w:ascii="宋体" w:hAnsi="宋体" w:cs="宋体"/>
          <w:b/>
          <w:color w:val="auto"/>
          <w:sz w:val="24"/>
          <w:szCs w:val="24"/>
          <w:highlight w:val="none"/>
        </w:rPr>
        <w:drawing>
          <wp:inline distT="0" distB="0" distL="0" distR="0">
            <wp:extent cx="5270500" cy="7524750"/>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srcRect/>
                    <a:stretch>
                      <a:fillRect/>
                    </a:stretch>
                  </pic:blipFill>
                  <pic:spPr>
                    <a:xfrm>
                      <a:off x="0" y="0"/>
                      <a:ext cx="5270500" cy="7524750"/>
                    </a:xfrm>
                    <a:prstGeom prst="rect">
                      <a:avLst/>
                    </a:prstGeom>
                    <a:noFill/>
                    <a:ln w="9525">
                      <a:noFill/>
                      <a:miter lim="800000"/>
                      <a:headEnd/>
                      <a:tailEnd/>
                    </a:ln>
                  </pic:spPr>
                </pic:pic>
              </a:graphicData>
            </a:graphic>
          </wp:inline>
        </w:drawing>
      </w:r>
    </w:p>
    <w:p w14:paraId="01F7A444">
      <w:pPr>
        <w:spacing w:line="360" w:lineRule="auto"/>
        <w:jc w:val="center"/>
        <w:rPr>
          <w:rFonts w:ascii="宋体" w:hAnsi="宋体" w:cs="宋体"/>
          <w:b/>
          <w:bCs/>
          <w:color w:val="auto"/>
          <w:sz w:val="24"/>
          <w:szCs w:val="24"/>
          <w:highlight w:val="none"/>
        </w:rPr>
      </w:pPr>
    </w:p>
    <w:p w14:paraId="75F50433">
      <w:pPr>
        <w:spacing w:line="360" w:lineRule="auto"/>
        <w:jc w:val="center"/>
        <w:rPr>
          <w:rFonts w:ascii="宋体" w:hAnsi="宋体" w:cs="宋体"/>
          <w:b/>
          <w:bCs/>
          <w:color w:val="auto"/>
          <w:sz w:val="24"/>
          <w:szCs w:val="24"/>
          <w:highlight w:val="none"/>
        </w:rPr>
      </w:pPr>
    </w:p>
    <w:p w14:paraId="7B10066A">
      <w:pPr>
        <w:spacing w:line="360" w:lineRule="auto"/>
        <w:rPr>
          <w:rFonts w:ascii="宋体" w:hAnsi="宋体" w:cs="宋体"/>
          <w:color w:val="auto"/>
          <w:sz w:val="24"/>
          <w:szCs w:val="24"/>
          <w:highlight w:val="none"/>
        </w:rPr>
      </w:pPr>
    </w:p>
    <w:p w14:paraId="70EF9016">
      <w:pPr>
        <w:spacing w:line="360" w:lineRule="auto"/>
        <w:ind w:firstLine="2891" w:firstLineChars="1200"/>
        <w:rPr>
          <w:rFonts w:ascii="宋体" w:hAnsi="宋体" w:cs="宋体"/>
          <w:b/>
          <w:bCs/>
          <w:color w:val="auto"/>
          <w:sz w:val="24"/>
          <w:szCs w:val="24"/>
          <w:highlight w:val="none"/>
        </w:rPr>
      </w:pPr>
      <w:r>
        <w:rPr>
          <w:rFonts w:hint="eastAsia" w:ascii="宋体" w:hAnsi="宋体" w:cs="宋体"/>
          <w:b/>
          <w:bCs/>
          <w:color w:val="auto"/>
          <w:sz w:val="24"/>
          <w:szCs w:val="24"/>
          <w:highlight w:val="none"/>
        </w:rPr>
        <w:t>XM2026-DZ00</w:t>
      </w:r>
      <w:r>
        <w:rPr>
          <w:rFonts w:hint="eastAsia" w:ascii="宋体" w:hAnsi="宋体" w:cs="宋体"/>
          <w:b/>
          <w:bCs/>
          <w:color w:val="auto"/>
          <w:sz w:val="24"/>
          <w:szCs w:val="24"/>
          <w:highlight w:val="none"/>
          <w:lang w:val="en-US" w:eastAsia="zh-CN"/>
        </w:rPr>
        <w:t>40</w:t>
      </w:r>
      <w:r>
        <w:rPr>
          <w:rFonts w:hint="eastAsia" w:ascii="宋体" w:hAnsi="宋体" w:cs="宋体"/>
          <w:b/>
          <w:bCs/>
          <w:color w:val="auto"/>
          <w:sz w:val="24"/>
          <w:szCs w:val="24"/>
          <w:highlight w:val="none"/>
        </w:rPr>
        <w:t>买卖合同</w:t>
      </w:r>
    </w:p>
    <w:p w14:paraId="50895AD0">
      <w:pPr>
        <w:spacing w:line="360" w:lineRule="auto"/>
        <w:ind w:right="480"/>
        <w:jc w:val="center"/>
        <w:rPr>
          <w:rFonts w:ascii="宋体" w:hAnsi="宋体" w:cs="宋体"/>
          <w:color w:val="auto"/>
          <w:sz w:val="24"/>
          <w:szCs w:val="24"/>
          <w:highlight w:val="none"/>
        </w:rPr>
      </w:pPr>
    </w:p>
    <w:p w14:paraId="0311409C">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0C82C57F">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买方： </w:t>
      </w:r>
    </w:p>
    <w:p w14:paraId="32277402">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卖方：厦门万翔网络商务有限公司</w:t>
      </w:r>
    </w:p>
    <w:p w14:paraId="2E6D2AA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现根据项目编号:</w:t>
      </w:r>
      <w:r>
        <w:rPr>
          <w:rFonts w:hint="eastAsia" w:ascii="宋体" w:hAnsi="宋体" w:cs="宋体"/>
          <w:color w:val="auto"/>
          <w:sz w:val="24"/>
          <w:szCs w:val="24"/>
          <w:highlight w:val="none"/>
          <w:u w:val="single"/>
        </w:rPr>
        <w:t>XM2026-DZ00</w:t>
      </w:r>
      <w:r>
        <w:rPr>
          <w:rFonts w:hint="eastAsia" w:ascii="宋体" w:hAnsi="宋体" w:cs="宋体"/>
          <w:color w:val="auto"/>
          <w:sz w:val="24"/>
          <w:szCs w:val="24"/>
          <w:highlight w:val="none"/>
          <w:u w:val="single"/>
          <w:lang w:val="en-US" w:eastAsia="zh-CN"/>
        </w:rPr>
        <w:t>40</w:t>
      </w:r>
      <w:r>
        <w:rPr>
          <w:rFonts w:hint="eastAsia" w:ascii="宋体" w:hAnsi="宋体" w:cs="宋体"/>
          <w:color w:val="auto"/>
          <w:sz w:val="24"/>
          <w:szCs w:val="24"/>
          <w:highlight w:val="none"/>
        </w:rPr>
        <w:t>的招标（采购）文件、投标（报价）文件以及评审结果通知书（中标/成交供应商为：）。买卖双方经协商一致，就中标/成交供应商按合同约定/买方需求对合同标的物进行送货、安装及履行售后服务等义务，卖方负责协助配合买方及中标/成交供应商履行合同约定，特制定本合同，以资共同遵守：</w:t>
      </w:r>
    </w:p>
    <w:p w14:paraId="2F901005">
      <w:pPr>
        <w:tabs>
          <w:tab w:val="left" w:pos="315"/>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1、合同标的物和价格（详见附件）</w:t>
      </w:r>
    </w:p>
    <w:tbl>
      <w:tblPr>
        <w:tblStyle w:val="12"/>
        <w:tblW w:w="8370" w:type="dxa"/>
        <w:tblInd w:w="103" w:type="dxa"/>
        <w:tblLayout w:type="fixed"/>
        <w:tblCellMar>
          <w:top w:w="0" w:type="dxa"/>
          <w:left w:w="108" w:type="dxa"/>
          <w:bottom w:w="0" w:type="dxa"/>
          <w:right w:w="108" w:type="dxa"/>
        </w:tblCellMar>
      </w:tblPr>
      <w:tblGrid>
        <w:gridCol w:w="1282"/>
        <w:gridCol w:w="2269"/>
        <w:gridCol w:w="1818"/>
        <w:gridCol w:w="1339"/>
        <w:gridCol w:w="1662"/>
      </w:tblGrid>
      <w:tr w14:paraId="2946CF31">
        <w:tblPrEx>
          <w:tblCellMar>
            <w:top w:w="0" w:type="dxa"/>
            <w:left w:w="108" w:type="dxa"/>
            <w:bottom w:w="0" w:type="dxa"/>
            <w:right w:w="108" w:type="dxa"/>
          </w:tblCellMar>
        </w:tblPrEx>
        <w:trPr>
          <w:trHeight w:val="615" w:hRule="atLeast"/>
        </w:trPr>
        <w:tc>
          <w:tcPr>
            <w:tcW w:w="1281" w:type="dxa"/>
            <w:tcBorders>
              <w:top w:val="single" w:color="auto" w:sz="4" w:space="0"/>
              <w:left w:val="single" w:color="auto" w:sz="4" w:space="0"/>
              <w:bottom w:val="single" w:color="auto" w:sz="4" w:space="0"/>
              <w:right w:val="single" w:color="auto" w:sz="4" w:space="0"/>
            </w:tcBorders>
            <w:vAlign w:val="center"/>
          </w:tcPr>
          <w:p w14:paraId="36B9B58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68" w:type="dxa"/>
            <w:tcBorders>
              <w:top w:val="single" w:color="auto" w:sz="4" w:space="0"/>
              <w:left w:val="nil"/>
              <w:bottom w:val="single" w:color="auto" w:sz="4" w:space="0"/>
              <w:right w:val="single" w:color="auto" w:sz="4" w:space="0"/>
            </w:tcBorders>
            <w:vAlign w:val="center"/>
          </w:tcPr>
          <w:p w14:paraId="3F229A3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17" w:type="dxa"/>
            <w:tcBorders>
              <w:top w:val="single" w:color="auto" w:sz="4" w:space="0"/>
              <w:left w:val="nil"/>
              <w:bottom w:val="single" w:color="auto" w:sz="4" w:space="0"/>
              <w:right w:val="single" w:color="auto" w:sz="4" w:space="0"/>
            </w:tcBorders>
            <w:vAlign w:val="center"/>
          </w:tcPr>
          <w:p w14:paraId="33185D1A">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338" w:type="dxa"/>
            <w:tcBorders>
              <w:top w:val="single" w:color="auto" w:sz="4" w:space="0"/>
              <w:left w:val="nil"/>
              <w:bottom w:val="single" w:color="auto" w:sz="4" w:space="0"/>
              <w:right w:val="single" w:color="auto" w:sz="4" w:space="0"/>
            </w:tcBorders>
            <w:vAlign w:val="center"/>
          </w:tcPr>
          <w:p w14:paraId="266C8AA0">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661" w:type="dxa"/>
            <w:tcBorders>
              <w:top w:val="single" w:color="auto" w:sz="4" w:space="0"/>
              <w:left w:val="nil"/>
              <w:bottom w:val="single" w:color="auto" w:sz="4" w:space="0"/>
              <w:right w:val="single" w:color="auto" w:sz="4" w:space="0"/>
            </w:tcBorders>
            <w:vAlign w:val="center"/>
          </w:tcPr>
          <w:p w14:paraId="4E81C57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合同总价，金额</w:t>
            </w:r>
          </w:p>
        </w:tc>
      </w:tr>
      <w:tr w14:paraId="6F51A6D5">
        <w:tblPrEx>
          <w:tblCellMar>
            <w:top w:w="0" w:type="dxa"/>
            <w:left w:w="108" w:type="dxa"/>
            <w:bottom w:w="0" w:type="dxa"/>
            <w:right w:w="108" w:type="dxa"/>
          </w:tblCellMar>
        </w:tblPrEx>
        <w:trPr>
          <w:trHeight w:val="559" w:hRule="atLeast"/>
        </w:trPr>
        <w:tc>
          <w:tcPr>
            <w:tcW w:w="1281" w:type="dxa"/>
            <w:tcBorders>
              <w:top w:val="nil"/>
              <w:left w:val="single" w:color="auto" w:sz="4" w:space="0"/>
              <w:bottom w:val="single" w:color="auto" w:sz="4" w:space="0"/>
              <w:right w:val="single" w:color="auto" w:sz="4" w:space="0"/>
            </w:tcBorders>
            <w:vAlign w:val="center"/>
          </w:tcPr>
          <w:p w14:paraId="10484CA9">
            <w:pPr>
              <w:keepNext w:val="0"/>
              <w:keepLines w:val="0"/>
              <w:widowControl/>
              <w:suppressLineNumbers w:val="0"/>
              <w:spacing w:before="0" w:beforeAutospacing="0" w:after="0" w:afterAutospacing="0" w:line="360" w:lineRule="auto"/>
              <w:ind w:left="0" w:right="0" w:firstLine="240" w:firstLineChars="100"/>
              <w:jc w:val="left"/>
              <w:rPr>
                <w:rFonts w:hint="default"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68" w:type="dxa"/>
            <w:tcBorders>
              <w:top w:val="nil"/>
              <w:left w:val="nil"/>
              <w:bottom w:val="single" w:color="auto" w:sz="4" w:space="0"/>
              <w:right w:val="single" w:color="auto" w:sz="4" w:space="0"/>
            </w:tcBorders>
            <w:vAlign w:val="center"/>
          </w:tcPr>
          <w:p w14:paraId="385DA4D6">
            <w:pPr>
              <w:keepNext w:val="0"/>
              <w:keepLines w:val="0"/>
              <w:suppressLineNumbers w:val="0"/>
              <w:spacing w:before="0" w:beforeAutospacing="0" w:after="0" w:afterAutospacing="0" w:line="360" w:lineRule="auto"/>
              <w:ind w:left="0" w:right="0"/>
              <w:rPr>
                <w:rFonts w:hint="default" w:ascii="宋体" w:hAnsi="宋体" w:cs="宋体"/>
                <w:color w:val="auto"/>
                <w:sz w:val="24"/>
                <w:szCs w:val="24"/>
                <w:highlight w:val="none"/>
              </w:rPr>
            </w:pPr>
          </w:p>
        </w:tc>
        <w:tc>
          <w:tcPr>
            <w:tcW w:w="1817" w:type="dxa"/>
            <w:tcBorders>
              <w:top w:val="nil"/>
              <w:left w:val="single" w:color="auto" w:sz="4" w:space="0"/>
              <w:bottom w:val="single" w:color="auto" w:sz="4" w:space="0"/>
              <w:right w:val="single" w:color="auto" w:sz="4" w:space="0"/>
            </w:tcBorders>
            <w:vAlign w:val="center"/>
          </w:tcPr>
          <w:p w14:paraId="2164965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338" w:type="dxa"/>
            <w:tcBorders>
              <w:top w:val="nil"/>
              <w:left w:val="nil"/>
              <w:bottom w:val="single" w:color="auto" w:sz="4" w:space="0"/>
              <w:right w:val="single" w:color="auto" w:sz="4" w:space="0"/>
            </w:tcBorders>
            <w:vAlign w:val="center"/>
          </w:tcPr>
          <w:p w14:paraId="75F953FF">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1批（详见附件：价格清单）</w:t>
            </w:r>
          </w:p>
        </w:tc>
        <w:tc>
          <w:tcPr>
            <w:tcW w:w="1661" w:type="dxa"/>
            <w:tcBorders>
              <w:top w:val="nil"/>
              <w:left w:val="nil"/>
              <w:bottom w:val="single" w:color="auto" w:sz="4" w:space="0"/>
              <w:right w:val="single" w:color="auto" w:sz="4" w:space="0"/>
            </w:tcBorders>
            <w:vAlign w:val="center"/>
          </w:tcPr>
          <w:p w14:paraId="175FBC5B">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p>
        </w:tc>
      </w:tr>
      <w:tr w14:paraId="701F7A77">
        <w:tblPrEx>
          <w:tblCellMar>
            <w:top w:w="0" w:type="dxa"/>
            <w:left w:w="108" w:type="dxa"/>
            <w:bottom w:w="0" w:type="dxa"/>
            <w:right w:w="108" w:type="dxa"/>
          </w:tblCellMar>
        </w:tblPrEx>
        <w:trPr>
          <w:trHeight w:val="540" w:hRule="atLeast"/>
        </w:trPr>
        <w:tc>
          <w:tcPr>
            <w:tcW w:w="8365" w:type="dxa"/>
            <w:gridSpan w:val="5"/>
            <w:tcBorders>
              <w:top w:val="single" w:color="auto" w:sz="4" w:space="0"/>
              <w:left w:val="single" w:color="auto" w:sz="4" w:space="0"/>
              <w:bottom w:val="single" w:color="auto" w:sz="4" w:space="0"/>
              <w:right w:val="single" w:color="000000" w:sz="4" w:space="0"/>
            </w:tcBorders>
            <w:vAlign w:val="center"/>
          </w:tcPr>
          <w:p w14:paraId="58C2A03F">
            <w:pPr>
              <w:keepNext w:val="0"/>
              <w:keepLines w:val="0"/>
              <w:widowControl/>
              <w:suppressLineNumbers w:val="0"/>
              <w:spacing w:before="0" w:beforeAutospacing="0" w:after="0" w:afterAutospacing="0" w:line="360" w:lineRule="auto"/>
              <w:ind w:left="0" w:right="0"/>
              <w:rPr>
                <w:rFonts w:hint="default" w:ascii="宋体" w:hAnsi="宋体" w:cs="宋体"/>
                <w:b/>
                <w:color w:val="auto"/>
                <w:sz w:val="24"/>
                <w:szCs w:val="24"/>
                <w:highlight w:val="none"/>
              </w:rPr>
            </w:pPr>
            <w:r>
              <w:rPr>
                <w:rFonts w:hint="eastAsia" w:ascii="宋体" w:hAnsi="宋体" w:cs="宋体"/>
                <w:b/>
                <w:bCs/>
                <w:color w:val="auto"/>
                <w:kern w:val="0"/>
                <w:sz w:val="24"/>
                <w:szCs w:val="24"/>
                <w:highlight w:val="none"/>
              </w:rPr>
              <w:t>合同总价：</w:t>
            </w:r>
            <w:r>
              <w:rPr>
                <w:rFonts w:hint="eastAsia" w:ascii="宋体" w:hAnsi="宋体" w:cs="宋体"/>
                <w:b/>
                <w:bCs/>
                <w:color w:val="auto"/>
                <w:sz w:val="24"/>
                <w:szCs w:val="24"/>
                <w:highlight w:val="none"/>
              </w:rPr>
              <w:t>人民币</w:t>
            </w:r>
            <w:r>
              <w:rPr>
                <w:rFonts w:hint="eastAsia" w:ascii="宋体" w:hAnsi="宋体" w:cs="宋体"/>
                <w:b/>
                <w:bCs/>
                <w:color w:val="auto"/>
                <w:kern w:val="0"/>
                <w:sz w:val="24"/>
                <w:szCs w:val="24"/>
                <w:highlight w:val="none"/>
              </w:rPr>
              <w:t>元整（即中标总价的98.5%）</w:t>
            </w:r>
            <w:r>
              <w:rPr>
                <w:rFonts w:hint="eastAsia" w:ascii="宋体" w:hAnsi="宋体" w:cs="宋体"/>
                <w:bCs/>
                <w:color w:val="auto"/>
                <w:sz w:val="24"/>
                <w:szCs w:val="24"/>
                <w:highlight w:val="none"/>
              </w:rPr>
              <w:t>。货物验收完成后的保修等售后服务由买方与</w:t>
            </w:r>
            <w:r>
              <w:rPr>
                <w:rFonts w:hint="eastAsia" w:ascii="宋体" w:hAnsi="宋体" w:cs="宋体"/>
                <w:color w:val="auto"/>
                <w:sz w:val="24"/>
                <w:szCs w:val="24"/>
                <w:highlight w:val="none"/>
              </w:rPr>
              <w:t>中标/成交</w:t>
            </w:r>
            <w:r>
              <w:rPr>
                <w:rFonts w:hint="eastAsia" w:ascii="宋体" w:hAnsi="宋体" w:cs="宋体"/>
                <w:bCs/>
                <w:color w:val="auto"/>
                <w:sz w:val="24"/>
                <w:szCs w:val="24"/>
                <w:highlight w:val="none"/>
              </w:rPr>
              <w:t>供应商另行签订服务合同单独约定</w:t>
            </w:r>
            <w:r>
              <w:rPr>
                <w:rFonts w:hint="eastAsia" w:ascii="宋体" w:hAnsi="宋体" w:cs="宋体"/>
                <w:bCs/>
                <w:color w:val="auto"/>
                <w:kern w:val="0"/>
                <w:sz w:val="24"/>
                <w:szCs w:val="24"/>
                <w:highlight w:val="none"/>
              </w:rPr>
              <w:t>，与本合同各自独立履行、互不影响。</w:t>
            </w:r>
          </w:p>
        </w:tc>
      </w:tr>
    </w:tbl>
    <w:p w14:paraId="7BF8DD26">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58F72DA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2.1交付使用期：合同签订之日起个日历日内（含交货、安装），如买方原因或其它现场不具备条件影响送货和安装的，则交货、安装时间相应顺延。</w:t>
      </w:r>
    </w:p>
    <w:p w14:paraId="26449AB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2.2交货地点：买方指定的地点。</w:t>
      </w:r>
    </w:p>
    <w:p w14:paraId="0EB1759F">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到货签收：合同标的物由中标/成交供应商根据买方要求送货至买方指定地点，不经过卖方仓库。中标/成交供应商每批次供货到买方指定地点后，买方应当对到货数量、型号等进行清点签收；如买方拒绝签收，则中标/成交供应商有权拒绝交货；除疫情、自然灾害等不可抗力因素外，中标/成交供应商已交货但买方未签收的，买方应按第3条确定验收时间并按照第4条约定的付款条件向卖方支付约定的货款。</w:t>
      </w:r>
    </w:p>
    <w:p w14:paraId="5B2119C2">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3、验收</w:t>
      </w:r>
    </w:p>
    <w:p w14:paraId="0789FE6D">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3.1买方负责承担合同货物安装过程中相应的协调、配合工作。</w:t>
      </w:r>
    </w:p>
    <w:p w14:paraId="34B2148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3.2安装工作完成后，买方负责对合同货物进行验收。买方验收合格即视为最终验收合格；若无正当理由，到货超过30日或安装后买方超过30日仍未验收且未提出书面异议的，则自前述期限届满之次日视为中标/成交供应商已交货的货物最终验收合格。</w:t>
      </w:r>
    </w:p>
    <w:p w14:paraId="74CBA565">
      <w:pPr>
        <w:widowControl/>
        <w:spacing w:line="360" w:lineRule="auto"/>
        <w:ind w:firstLine="240"/>
        <w:rPr>
          <w:rFonts w:ascii="宋体" w:hAnsi="宋体" w:cs="宋体"/>
          <w:color w:val="auto"/>
          <w:sz w:val="24"/>
          <w:highlight w:val="none"/>
        </w:rPr>
      </w:pPr>
      <w:r>
        <w:rPr>
          <w:rFonts w:hint="eastAsia" w:ascii="宋体" w:hAnsi="宋体" w:cs="宋体"/>
          <w:color w:val="auto"/>
          <w:sz w:val="24"/>
          <w:highlight w:val="none"/>
        </w:rPr>
        <w:t xml:space="preserve"> 3.3买方在货物安装完毕后发现货物存在问题的，应在货物交付后30日内向卖方提出书面异议，逾期提出书面异议的，</w:t>
      </w:r>
      <w:r>
        <w:rPr>
          <w:rFonts w:hint="eastAsia" w:ascii="宋体" w:hAnsi="宋体" w:cs="宋体"/>
          <w:color w:val="auto"/>
          <w:sz w:val="24"/>
          <w:szCs w:val="24"/>
          <w:highlight w:val="none"/>
        </w:rPr>
        <w:t>自前述期限届满之次日</w:t>
      </w:r>
      <w:r>
        <w:rPr>
          <w:rFonts w:hint="eastAsia" w:ascii="宋体" w:hAnsi="宋体" w:cs="宋体"/>
          <w:color w:val="auto"/>
          <w:sz w:val="24"/>
          <w:highlight w:val="none"/>
        </w:rPr>
        <w:t>视为最终验收合格。</w:t>
      </w:r>
    </w:p>
    <w:p w14:paraId="2964180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3.4最终验收时，买方填写《厦门市大宗货物政府采购供货验收单》中货物相关信息，签署验收意见和加盖公章，并分别提供一份给中标供应商和卖方。</w:t>
      </w:r>
    </w:p>
    <w:p w14:paraId="10DF4994">
      <w:pPr>
        <w:tabs>
          <w:tab w:val="left" w:pos="5130"/>
        </w:tabs>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4、付款方式</w:t>
      </w:r>
    </w:p>
    <w:p w14:paraId="32B480EF">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4.1合同签订后</w:t>
      </w:r>
      <w:r>
        <w:rPr>
          <w:rFonts w:hint="default" w:ascii="宋体" w:hAnsi="宋体" w:cs="宋体"/>
          <w:color w:val="auto"/>
          <w:sz w:val="24"/>
          <w:szCs w:val="24"/>
          <w:highlight w:val="none"/>
        </w:rPr>
        <w:t>7</w:t>
      </w:r>
      <w:r>
        <w:rPr>
          <w:rFonts w:hint="eastAsia" w:ascii="宋体" w:hAnsi="宋体" w:cs="宋体"/>
          <w:color w:val="auto"/>
          <w:sz w:val="24"/>
          <w:szCs w:val="24"/>
          <w:highlight w:val="none"/>
        </w:rPr>
        <w:t>个工作日内，买方凭本合同、卖方出具的收款收据向卖方支付合同总价的</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0%的预付款。</w:t>
      </w:r>
    </w:p>
    <w:p w14:paraId="2BA57597">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4.2卖方供货安装、调试完毕，买方验收合格或满足第2.3、3.2、3.3条约定后，卖方开具合同总价100%的正规发票和全部货物清单给买方，买方在</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个工作日内向卖方支付本合同总价100%的款项。</w:t>
      </w:r>
    </w:p>
    <w:p w14:paraId="129CDD18">
      <w:pPr>
        <w:tabs>
          <w:tab w:val="left" w:pos="5130"/>
        </w:tabs>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4.3付款时需具备以下材料：</w:t>
      </w:r>
    </w:p>
    <w:p w14:paraId="6CAD211B">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（1）买方、使用单位签署的《厦门市大宗货物政府采购供货验收单》；</w:t>
      </w:r>
    </w:p>
    <w:p w14:paraId="0873F4DD">
      <w:pPr>
        <w:tabs>
          <w:tab w:val="left" w:pos="5130"/>
        </w:tabs>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u w:val="single"/>
        </w:rPr>
        <w:t>（2）货物发票（需附清单）；</w:t>
      </w:r>
    </w:p>
    <w:p w14:paraId="5E0AB43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u w:val="single"/>
        </w:rPr>
        <w:t>4.4</w:t>
      </w:r>
      <w:r>
        <w:rPr>
          <w:rFonts w:hint="eastAsia" w:ascii="宋体" w:hAnsi="宋体" w:cs="宋体"/>
          <w:color w:val="auto"/>
          <w:sz w:val="24"/>
          <w:szCs w:val="24"/>
          <w:highlight w:val="none"/>
        </w:rPr>
        <w:t>卖方指定收款账户如下：</w:t>
      </w:r>
    </w:p>
    <w:p w14:paraId="5491E021">
      <w:pPr>
        <w:spacing w:line="360" w:lineRule="auto"/>
        <w:ind w:firstLine="720" w:firstLineChars="300"/>
        <w:rPr>
          <w:rFonts w:ascii="宋体" w:hAnsi="宋体" w:cs="宋体"/>
          <w:color w:val="auto"/>
          <w:sz w:val="24"/>
          <w:szCs w:val="24"/>
          <w:highlight w:val="none"/>
          <w:u w:val="single"/>
        </w:rPr>
      </w:pPr>
      <w:r>
        <w:rPr>
          <w:rFonts w:hint="eastAsia" w:ascii="宋体" w:hAnsi="宋体" w:cs="宋体"/>
          <w:color w:val="auto"/>
          <w:sz w:val="24"/>
          <w:szCs w:val="24"/>
          <w:highlight w:val="none"/>
        </w:rPr>
        <w:t>卖方全称：厦门万翔网络商务有限公司</w:t>
      </w:r>
    </w:p>
    <w:p w14:paraId="06D6F690">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u w:val="single"/>
        </w:rPr>
        <w:t>中国建设银行股份有限公司厦门自贸试验区航空港支行</w:t>
      </w:r>
    </w:p>
    <w:p w14:paraId="2CDC75DD">
      <w:pPr>
        <w:spacing w:line="360" w:lineRule="auto"/>
        <w:ind w:firstLine="720" w:firstLineChars="300"/>
        <w:rPr>
          <w:rFonts w:ascii="宋体" w:hAnsi="宋体" w:cs="宋体"/>
          <w:color w:val="auto"/>
          <w:sz w:val="24"/>
          <w:szCs w:val="24"/>
          <w:highlight w:val="none"/>
        </w:rPr>
      </w:pPr>
      <w:r>
        <w:rPr>
          <w:rFonts w:hint="eastAsia" w:ascii="宋体" w:hAnsi="宋体" w:cs="宋体"/>
          <w:color w:val="auto"/>
          <w:sz w:val="24"/>
          <w:szCs w:val="24"/>
          <w:highlight w:val="none"/>
        </w:rPr>
        <w:t>账号：</w:t>
      </w:r>
      <w:r>
        <w:rPr>
          <w:rFonts w:hint="eastAsia" w:ascii="宋体" w:hAnsi="宋体" w:cs="宋体"/>
          <w:color w:val="auto"/>
          <w:sz w:val="24"/>
          <w:szCs w:val="24"/>
          <w:highlight w:val="none"/>
          <w:u w:val="single"/>
        </w:rPr>
        <w:t>35101570201052503924</w:t>
      </w:r>
    </w:p>
    <w:p w14:paraId="1AF08708">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5、售后服务</w:t>
      </w:r>
    </w:p>
    <w:p w14:paraId="7D03B17B">
      <w:pPr>
        <w:tabs>
          <w:tab w:val="left" w:pos="0"/>
        </w:tabs>
        <w:adjustRightInd w:val="0"/>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本合同不包含货物验收后的质保服务。货物验收后的质保、保修等售后服务由</w:t>
      </w:r>
      <w:r>
        <w:rPr>
          <w:rFonts w:hint="eastAsia" w:ascii="宋体" w:hAnsi="宋体" w:cs="宋体"/>
          <w:bCs/>
          <w:color w:val="auto"/>
          <w:sz w:val="24"/>
          <w:szCs w:val="24"/>
          <w:highlight w:val="none"/>
          <w:u w:val="single"/>
        </w:rPr>
        <w:t>中标/成交供应商</w:t>
      </w:r>
      <w:r>
        <w:rPr>
          <w:rFonts w:hint="eastAsia" w:ascii="宋体" w:hAnsi="宋体" w:cs="宋体"/>
          <w:bCs/>
          <w:color w:val="auto"/>
          <w:kern w:val="0"/>
          <w:sz w:val="24"/>
          <w:szCs w:val="24"/>
          <w:highlight w:val="none"/>
          <w:u w:val="single"/>
        </w:rPr>
        <w:t>提供，买方应就货物保修等售后服务与供应商另行签订相应服务合同，卖方不向买方承担保修等售后服务义务</w:t>
      </w:r>
      <w:r>
        <w:rPr>
          <w:rFonts w:hint="eastAsia" w:ascii="宋体" w:hAnsi="宋体" w:cs="宋体"/>
          <w:bCs/>
          <w:color w:val="auto"/>
          <w:sz w:val="24"/>
          <w:szCs w:val="24"/>
          <w:highlight w:val="none"/>
        </w:rPr>
        <w:t>。</w:t>
      </w:r>
    </w:p>
    <w:p w14:paraId="1F996FAC">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6、违约责任</w:t>
      </w:r>
    </w:p>
    <w:p w14:paraId="4595AB1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6.1除不可抗力外，买方不能在本合同规定的时间内支付相应的货款时,卖方有权要求买方支付违约金,其支付办法是,每延迟一日,违约金为逾期应付款的万分之四,依此累加。</w:t>
      </w:r>
    </w:p>
    <w:p w14:paraId="5701F13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除不可抗力外，因卖方自身原因不能按时交货或完成安装时,应提前五天以书面的形式通知买方,并征得买方同意,否则应向买方支付违约金,其支付办法是,每延迟一日,违约金为逾期交货或安装部分价款的万分之四，依此累加。</w:t>
      </w:r>
    </w:p>
    <w:p w14:paraId="0D0012DD">
      <w:pPr>
        <w:spacing w:line="360" w:lineRule="auto"/>
        <w:ind w:firstLine="523" w:firstLineChars="218"/>
        <w:rPr>
          <w:rFonts w:ascii="宋体" w:hAnsi="宋体" w:cs="宋体"/>
          <w:color w:val="auto"/>
          <w:sz w:val="24"/>
          <w:szCs w:val="24"/>
          <w:highlight w:val="none"/>
        </w:rPr>
      </w:pPr>
      <w:r>
        <w:rPr>
          <w:rFonts w:hint="eastAsia" w:ascii="宋体" w:hAnsi="宋体" w:cs="宋体"/>
          <w:color w:val="auto"/>
          <w:sz w:val="24"/>
          <w:szCs w:val="24"/>
          <w:highlight w:val="none"/>
        </w:rPr>
        <w:t>6.3一方违反合同造成另一方损失的，违约方应向守约方承担相应的赔偿责任。本合同约定的违约金不足以弥补守约方损失的，违约方应继续承担赔偿责任。</w:t>
      </w:r>
    </w:p>
    <w:p w14:paraId="1238B62D">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7、不可抗力</w:t>
      </w:r>
    </w:p>
    <w:p w14:paraId="3943EDE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1D9A01A0">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7.2本合同中的不可抗力指不能预见、不能避免并不能克服的客观情况。包括但不限于：自然灾害如地震、台风、洪水、火灾。</w:t>
      </w:r>
    </w:p>
    <w:p w14:paraId="0055B44A">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7.3当事人一方因不可抗力的原因不能履行合同的，应及时通知对方，以减轻可能给对方造成的损失，并应当在合理期限内提供证明。</w:t>
      </w:r>
    </w:p>
    <w:p w14:paraId="740137D1">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8、合同纠纷处理方式：</w:t>
      </w:r>
    </w:p>
    <w:p w14:paraId="329DA5C5">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因本合同或与本合同有关的一切事项发生争议，由双方友好协商解决。协商不成的，任何一方均可向合同履行地（交货地）人民法院提起诉讼。</w:t>
      </w:r>
    </w:p>
    <w:p w14:paraId="7AB58986">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9、其他约定</w:t>
      </w:r>
    </w:p>
    <w:p w14:paraId="2C400DAC">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9.1买卖双方同意，卖方供货安装完成后，卖方即履行完毕所有合同义务。</w:t>
      </w:r>
    </w:p>
    <w:p w14:paraId="061D016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9.2本合同未尽事宜，双方另行补充。</w:t>
      </w:r>
    </w:p>
    <w:p w14:paraId="1A9DEE0A">
      <w:pPr>
        <w:widowControl/>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9.3本项目的下述文件均为本合同不可分割的一部分，且应当互为解释；存在不一致时，应按下列顺序优先解释：</w:t>
      </w:r>
    </w:p>
    <w:p w14:paraId="53CF5BA2">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（1）采购合同;</w:t>
      </w:r>
    </w:p>
    <w:p w14:paraId="598C9862">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（2）买卖合同;</w:t>
      </w:r>
    </w:p>
    <w:p w14:paraId="3F5F65EA">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（3）招标文件及补充规定;</w:t>
      </w:r>
    </w:p>
    <w:p w14:paraId="66485C24">
      <w:pPr>
        <w:widowControl/>
        <w:spacing w:line="360" w:lineRule="auto"/>
        <w:ind w:firstLine="600" w:firstLineChars="250"/>
        <w:jc w:val="left"/>
        <w:rPr>
          <w:rFonts w:ascii="宋体" w:hAnsi="宋体" w:cs="宋体"/>
          <w:color w:val="auto"/>
          <w:sz w:val="24"/>
          <w:szCs w:val="24"/>
          <w:highlight w:val="none"/>
        </w:rPr>
      </w:pPr>
      <w:r>
        <w:rPr>
          <w:rFonts w:hint="eastAsia" w:ascii="宋体" w:hAnsi="宋体" w:cs="宋体"/>
          <w:color w:val="auto"/>
          <w:sz w:val="24"/>
          <w:szCs w:val="24"/>
          <w:highlight w:val="none"/>
        </w:rPr>
        <w:t>（4）投标文件及澄清说明。</w:t>
      </w:r>
    </w:p>
    <w:p w14:paraId="665302F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9.4本合同一式伍份，经双方签订之日起生效。买方执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份，卖方执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份，送厦门市财政局政府采购监管处备案壹份，具有同等法律效力。</w:t>
      </w:r>
    </w:p>
    <w:p w14:paraId="2F031AE2">
      <w:pPr>
        <w:spacing w:line="360" w:lineRule="auto"/>
        <w:jc w:val="center"/>
        <w:rPr>
          <w:rFonts w:ascii="宋体" w:hAnsi="宋体"/>
          <w:color w:val="auto"/>
          <w:sz w:val="24"/>
          <w:szCs w:val="24"/>
          <w:highlight w:val="none"/>
        </w:rPr>
      </w:pPr>
    </w:p>
    <w:p w14:paraId="57BCB8A2">
      <w:pPr>
        <w:spacing w:line="360" w:lineRule="auto"/>
        <w:jc w:val="center"/>
        <w:rPr>
          <w:rFonts w:ascii="宋体" w:hAnsi="宋体"/>
          <w:color w:val="auto"/>
          <w:sz w:val="24"/>
          <w:szCs w:val="24"/>
          <w:highlight w:val="none"/>
        </w:rPr>
      </w:pPr>
    </w:p>
    <w:p w14:paraId="2BA8A658">
      <w:pPr>
        <w:spacing w:line="360" w:lineRule="auto"/>
        <w:jc w:val="center"/>
        <w:rPr>
          <w:rFonts w:ascii="宋体" w:hAnsi="宋体"/>
          <w:color w:val="auto"/>
          <w:sz w:val="24"/>
          <w:szCs w:val="24"/>
          <w:highlight w:val="none"/>
        </w:rPr>
      </w:pPr>
      <w:r>
        <w:rPr>
          <w:rFonts w:hint="eastAsia" w:ascii="宋体" w:hAnsi="宋体"/>
          <w:color w:val="auto"/>
          <w:sz w:val="24"/>
          <w:szCs w:val="24"/>
          <w:highlight w:val="none"/>
        </w:rPr>
        <w:t>（以下无正文）</w:t>
      </w:r>
    </w:p>
    <w:tbl>
      <w:tblPr>
        <w:tblStyle w:val="12"/>
        <w:tblW w:w="93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2"/>
        <w:gridCol w:w="3122"/>
        <w:gridCol w:w="1486"/>
        <w:gridCol w:w="3300"/>
      </w:tblGrid>
      <w:tr w14:paraId="185FD5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8" w:hRule="atLeast"/>
          <w:jc w:val="center"/>
        </w:trPr>
        <w:tc>
          <w:tcPr>
            <w:tcW w:w="1442" w:type="dxa"/>
            <w:tcBorders>
              <w:top w:val="single" w:color="000000" w:sz="4" w:space="0"/>
              <w:left w:val="single" w:color="000000" w:sz="4" w:space="0"/>
              <w:bottom w:val="single" w:color="000000" w:sz="4" w:space="0"/>
              <w:right w:val="single" w:color="000000" w:sz="4" w:space="0"/>
            </w:tcBorders>
            <w:vAlign w:val="center"/>
          </w:tcPr>
          <w:p w14:paraId="7DFE6062">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买   方</w:t>
            </w:r>
          </w:p>
        </w:tc>
        <w:tc>
          <w:tcPr>
            <w:tcW w:w="3121" w:type="dxa"/>
            <w:tcBorders>
              <w:top w:val="single" w:color="000000" w:sz="4" w:space="0"/>
              <w:left w:val="single" w:color="000000" w:sz="4" w:space="0"/>
              <w:bottom w:val="single" w:color="000000" w:sz="4" w:space="0"/>
              <w:right w:val="single" w:color="000000" w:sz="4" w:space="0"/>
            </w:tcBorders>
            <w:vAlign w:val="center"/>
          </w:tcPr>
          <w:p w14:paraId="1A078268">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tcBorders>
              <w:top w:val="single" w:color="000000" w:sz="4" w:space="0"/>
              <w:left w:val="single" w:color="000000" w:sz="4" w:space="0"/>
              <w:bottom w:val="single" w:color="000000" w:sz="4" w:space="0"/>
              <w:right w:val="single" w:color="000000" w:sz="4" w:space="0"/>
            </w:tcBorders>
            <w:vAlign w:val="center"/>
          </w:tcPr>
          <w:p w14:paraId="7521F81D">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卖   方</w:t>
            </w:r>
          </w:p>
        </w:tc>
        <w:tc>
          <w:tcPr>
            <w:tcW w:w="3299" w:type="dxa"/>
            <w:tcBorders>
              <w:top w:val="single" w:color="000000" w:sz="4" w:space="0"/>
              <w:left w:val="single" w:color="000000" w:sz="4" w:space="0"/>
              <w:bottom w:val="single" w:color="000000" w:sz="4" w:space="0"/>
              <w:right w:val="single" w:color="000000" w:sz="4" w:space="0"/>
            </w:tcBorders>
            <w:vAlign w:val="center"/>
          </w:tcPr>
          <w:p w14:paraId="24CAE9A8">
            <w:pPr>
              <w:pStyle w:val="10"/>
              <w:keepNext w:val="0"/>
              <w:keepLines w:val="0"/>
              <w:suppressLineNumbers w:val="0"/>
              <w:snapToGrid w:val="0"/>
              <w:ind w:left="0" w:right="0"/>
              <w:rPr>
                <w:rFonts w:hint="default"/>
                <w:color w:val="auto"/>
                <w:kern w:val="2"/>
                <w:highlight w:val="none"/>
              </w:rPr>
            </w:pPr>
            <w:r>
              <w:rPr>
                <w:rFonts w:hint="eastAsia"/>
                <w:color w:val="auto"/>
                <w:kern w:val="2"/>
                <w:highlight w:val="none"/>
              </w:rPr>
              <w:t>厦门万翔网络商务有限公司</w:t>
            </w:r>
          </w:p>
        </w:tc>
      </w:tr>
      <w:tr w14:paraId="07A7C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42" w:type="dxa"/>
            <w:tcBorders>
              <w:top w:val="single" w:color="000000" w:sz="4" w:space="0"/>
              <w:left w:val="single" w:color="000000" w:sz="4" w:space="0"/>
              <w:bottom w:val="single" w:color="000000" w:sz="4" w:space="0"/>
              <w:right w:val="single" w:color="000000" w:sz="4" w:space="0"/>
            </w:tcBorders>
            <w:vAlign w:val="center"/>
          </w:tcPr>
          <w:p w14:paraId="72D16FF2">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单位地址</w:t>
            </w:r>
          </w:p>
        </w:tc>
        <w:tc>
          <w:tcPr>
            <w:tcW w:w="3121" w:type="dxa"/>
            <w:tcBorders>
              <w:top w:val="single" w:color="000000" w:sz="4" w:space="0"/>
              <w:left w:val="single" w:color="000000" w:sz="4" w:space="0"/>
              <w:bottom w:val="single" w:color="000000" w:sz="4" w:space="0"/>
              <w:right w:val="single" w:color="000000" w:sz="4" w:space="0"/>
            </w:tcBorders>
            <w:vAlign w:val="center"/>
          </w:tcPr>
          <w:p w14:paraId="5DC981EE">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tcBorders>
              <w:top w:val="single" w:color="000000" w:sz="4" w:space="0"/>
              <w:left w:val="single" w:color="000000" w:sz="4" w:space="0"/>
              <w:bottom w:val="single" w:color="000000" w:sz="4" w:space="0"/>
              <w:right w:val="single" w:color="000000" w:sz="4" w:space="0"/>
            </w:tcBorders>
            <w:vAlign w:val="center"/>
          </w:tcPr>
          <w:p w14:paraId="22BF8A86">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单位地址</w:t>
            </w:r>
          </w:p>
        </w:tc>
        <w:tc>
          <w:tcPr>
            <w:tcW w:w="3299" w:type="dxa"/>
            <w:tcBorders>
              <w:top w:val="single" w:color="000000" w:sz="4" w:space="0"/>
              <w:left w:val="single" w:color="000000" w:sz="4" w:space="0"/>
              <w:bottom w:val="single" w:color="000000" w:sz="4" w:space="0"/>
              <w:right w:val="single" w:color="000000" w:sz="4" w:space="0"/>
            </w:tcBorders>
            <w:vAlign w:val="center"/>
          </w:tcPr>
          <w:p w14:paraId="111899D6">
            <w:pPr>
              <w:pStyle w:val="10"/>
              <w:keepNext w:val="0"/>
              <w:keepLines w:val="0"/>
              <w:suppressLineNumbers w:val="0"/>
              <w:snapToGrid w:val="0"/>
              <w:ind w:left="0" w:right="0"/>
              <w:rPr>
                <w:rFonts w:hint="default"/>
                <w:color w:val="auto"/>
                <w:kern w:val="2"/>
                <w:highlight w:val="none"/>
              </w:rPr>
            </w:pPr>
            <w:r>
              <w:rPr>
                <w:rFonts w:hint="eastAsia"/>
                <w:color w:val="auto"/>
                <w:kern w:val="2"/>
                <w:highlight w:val="none"/>
              </w:rPr>
              <w:t xml:space="preserve">厦门市湖里区机场北路476号 </w:t>
            </w:r>
          </w:p>
        </w:tc>
      </w:tr>
      <w:tr w14:paraId="56467B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jc w:val="center"/>
        </w:trPr>
        <w:tc>
          <w:tcPr>
            <w:tcW w:w="1442" w:type="dxa"/>
            <w:tcBorders>
              <w:top w:val="single" w:color="000000" w:sz="4" w:space="0"/>
              <w:left w:val="single" w:color="000000" w:sz="4" w:space="0"/>
              <w:bottom w:val="single" w:color="000000" w:sz="4" w:space="0"/>
              <w:right w:val="single" w:color="000000" w:sz="4" w:space="0"/>
            </w:tcBorders>
            <w:vAlign w:val="center"/>
          </w:tcPr>
          <w:p w14:paraId="4FBCA082">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z w:val="24"/>
                <w:szCs w:val="24"/>
                <w:highlight w:val="none"/>
              </w:rPr>
              <w:t>法定代表人</w:t>
            </w:r>
          </w:p>
        </w:tc>
        <w:tc>
          <w:tcPr>
            <w:tcW w:w="3121" w:type="dxa"/>
            <w:tcBorders>
              <w:top w:val="single" w:color="000000" w:sz="4" w:space="0"/>
              <w:left w:val="single" w:color="000000" w:sz="4" w:space="0"/>
              <w:bottom w:val="single" w:color="000000" w:sz="4" w:space="0"/>
              <w:right w:val="single" w:color="000000" w:sz="4" w:space="0"/>
            </w:tcBorders>
            <w:vAlign w:val="center"/>
          </w:tcPr>
          <w:p w14:paraId="06512811">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tcBorders>
              <w:top w:val="single" w:color="000000" w:sz="4" w:space="0"/>
              <w:left w:val="single" w:color="000000" w:sz="4" w:space="0"/>
              <w:bottom w:val="single" w:color="000000" w:sz="4" w:space="0"/>
              <w:right w:val="single" w:color="000000" w:sz="4" w:space="0"/>
            </w:tcBorders>
            <w:vAlign w:val="center"/>
          </w:tcPr>
          <w:p w14:paraId="69EF4C3F">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z w:val="24"/>
                <w:szCs w:val="24"/>
                <w:highlight w:val="none"/>
              </w:rPr>
              <w:t>法定代表人</w:t>
            </w:r>
          </w:p>
        </w:tc>
        <w:tc>
          <w:tcPr>
            <w:tcW w:w="3299" w:type="dxa"/>
            <w:tcBorders>
              <w:top w:val="single" w:color="000000" w:sz="4" w:space="0"/>
              <w:left w:val="single" w:color="000000" w:sz="4" w:space="0"/>
              <w:bottom w:val="single" w:color="000000" w:sz="4" w:space="0"/>
              <w:right w:val="single" w:color="000000" w:sz="4" w:space="0"/>
            </w:tcBorders>
            <w:vAlign w:val="center"/>
          </w:tcPr>
          <w:p w14:paraId="11AC4EFC">
            <w:pPr>
              <w:pStyle w:val="10"/>
              <w:keepNext w:val="0"/>
              <w:keepLines w:val="0"/>
              <w:suppressLineNumbers w:val="0"/>
              <w:snapToGrid w:val="0"/>
              <w:ind w:left="0" w:right="0"/>
              <w:rPr>
                <w:rFonts w:hint="default"/>
                <w:color w:val="auto"/>
                <w:kern w:val="2"/>
                <w:highlight w:val="none"/>
              </w:rPr>
            </w:pPr>
          </w:p>
        </w:tc>
      </w:tr>
      <w:tr w14:paraId="2D166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jc w:val="center"/>
        </w:trPr>
        <w:tc>
          <w:tcPr>
            <w:tcW w:w="1442" w:type="dxa"/>
            <w:tcBorders>
              <w:top w:val="single" w:color="000000" w:sz="4" w:space="0"/>
              <w:left w:val="single" w:color="000000" w:sz="4" w:space="0"/>
              <w:bottom w:val="single" w:color="000000" w:sz="4" w:space="0"/>
              <w:right w:val="single" w:color="000000" w:sz="4" w:space="0"/>
            </w:tcBorders>
            <w:vAlign w:val="center"/>
          </w:tcPr>
          <w:p w14:paraId="3BD4D8D1">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签字代表</w:t>
            </w:r>
          </w:p>
        </w:tc>
        <w:tc>
          <w:tcPr>
            <w:tcW w:w="3121" w:type="dxa"/>
            <w:tcBorders>
              <w:top w:val="single" w:color="000000" w:sz="4" w:space="0"/>
              <w:left w:val="single" w:color="000000" w:sz="4" w:space="0"/>
              <w:bottom w:val="single" w:color="000000" w:sz="4" w:space="0"/>
              <w:right w:val="single" w:color="000000" w:sz="4" w:space="0"/>
            </w:tcBorders>
            <w:vAlign w:val="center"/>
          </w:tcPr>
          <w:p w14:paraId="30CF881D">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tcBorders>
              <w:top w:val="single" w:color="000000" w:sz="4" w:space="0"/>
              <w:left w:val="single" w:color="000000" w:sz="4" w:space="0"/>
              <w:bottom w:val="single" w:color="000000" w:sz="4" w:space="0"/>
              <w:right w:val="single" w:color="000000" w:sz="4" w:space="0"/>
            </w:tcBorders>
            <w:vAlign w:val="center"/>
          </w:tcPr>
          <w:p w14:paraId="634ABF41">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签字代表</w:t>
            </w:r>
          </w:p>
        </w:tc>
        <w:tc>
          <w:tcPr>
            <w:tcW w:w="3299" w:type="dxa"/>
            <w:tcBorders>
              <w:top w:val="single" w:color="000000" w:sz="4" w:space="0"/>
              <w:left w:val="single" w:color="000000" w:sz="4" w:space="0"/>
              <w:bottom w:val="single" w:color="000000" w:sz="4" w:space="0"/>
              <w:right w:val="single" w:color="000000" w:sz="4" w:space="0"/>
            </w:tcBorders>
            <w:vAlign w:val="center"/>
          </w:tcPr>
          <w:p w14:paraId="5C47B063">
            <w:pPr>
              <w:pStyle w:val="10"/>
              <w:keepNext w:val="0"/>
              <w:keepLines w:val="0"/>
              <w:suppressLineNumbers w:val="0"/>
              <w:snapToGrid w:val="0"/>
              <w:ind w:left="0" w:right="0"/>
              <w:rPr>
                <w:rFonts w:hint="default"/>
                <w:color w:val="auto"/>
                <w:kern w:val="2"/>
                <w:highlight w:val="none"/>
              </w:rPr>
            </w:pPr>
          </w:p>
        </w:tc>
      </w:tr>
      <w:tr w14:paraId="6E9848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7" w:hRule="atLeast"/>
          <w:jc w:val="center"/>
        </w:trPr>
        <w:tc>
          <w:tcPr>
            <w:tcW w:w="1442" w:type="dxa"/>
            <w:tcBorders>
              <w:top w:val="single" w:color="000000" w:sz="4" w:space="0"/>
              <w:left w:val="single" w:color="000000" w:sz="4" w:space="0"/>
              <w:bottom w:val="single" w:color="000000" w:sz="4" w:space="0"/>
              <w:right w:val="single" w:color="000000" w:sz="4" w:space="0"/>
            </w:tcBorders>
            <w:vAlign w:val="center"/>
          </w:tcPr>
          <w:p w14:paraId="27FB98F0">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电    话</w:t>
            </w:r>
          </w:p>
        </w:tc>
        <w:tc>
          <w:tcPr>
            <w:tcW w:w="3121" w:type="dxa"/>
            <w:tcBorders>
              <w:top w:val="single" w:color="000000" w:sz="4" w:space="0"/>
              <w:left w:val="single" w:color="000000" w:sz="4" w:space="0"/>
              <w:bottom w:val="single" w:color="000000" w:sz="4" w:space="0"/>
              <w:right w:val="single" w:color="000000" w:sz="4" w:space="0"/>
            </w:tcBorders>
            <w:vAlign w:val="center"/>
          </w:tcPr>
          <w:p w14:paraId="69811BD8">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tcBorders>
              <w:top w:val="single" w:color="000000" w:sz="4" w:space="0"/>
              <w:left w:val="single" w:color="000000" w:sz="4" w:space="0"/>
              <w:bottom w:val="single" w:color="000000" w:sz="4" w:space="0"/>
              <w:right w:val="single" w:color="000000" w:sz="4" w:space="0"/>
            </w:tcBorders>
            <w:vAlign w:val="center"/>
          </w:tcPr>
          <w:p w14:paraId="3BE81FA5">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电   话</w:t>
            </w:r>
          </w:p>
        </w:tc>
        <w:tc>
          <w:tcPr>
            <w:tcW w:w="3299" w:type="dxa"/>
            <w:tcBorders>
              <w:top w:val="single" w:color="000000" w:sz="4" w:space="0"/>
              <w:left w:val="single" w:color="000000" w:sz="4" w:space="0"/>
              <w:bottom w:val="single" w:color="000000" w:sz="4" w:space="0"/>
              <w:right w:val="single" w:color="000000" w:sz="4" w:space="0"/>
            </w:tcBorders>
            <w:vAlign w:val="center"/>
          </w:tcPr>
          <w:p w14:paraId="3694B00E">
            <w:pPr>
              <w:pStyle w:val="10"/>
              <w:keepNext w:val="0"/>
              <w:keepLines w:val="0"/>
              <w:suppressLineNumbers w:val="0"/>
              <w:snapToGrid w:val="0"/>
              <w:ind w:left="0" w:right="0"/>
              <w:rPr>
                <w:rFonts w:hint="default"/>
                <w:color w:val="auto"/>
                <w:kern w:val="2"/>
                <w:highlight w:val="none"/>
              </w:rPr>
            </w:pPr>
          </w:p>
        </w:tc>
      </w:tr>
      <w:tr w14:paraId="68DB1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6" w:hRule="atLeast"/>
          <w:jc w:val="center"/>
        </w:trPr>
        <w:tc>
          <w:tcPr>
            <w:tcW w:w="1442" w:type="dxa"/>
            <w:tcBorders>
              <w:top w:val="single" w:color="000000" w:sz="4" w:space="0"/>
              <w:left w:val="single" w:color="000000" w:sz="4" w:space="0"/>
              <w:bottom w:val="single" w:color="000000" w:sz="4" w:space="0"/>
              <w:right w:val="single" w:color="000000" w:sz="4" w:space="0"/>
            </w:tcBorders>
            <w:vAlign w:val="center"/>
          </w:tcPr>
          <w:p w14:paraId="7695635F">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z w:val="24"/>
                <w:szCs w:val="24"/>
                <w:highlight w:val="none"/>
              </w:rPr>
              <w:t>开户行</w:t>
            </w:r>
          </w:p>
        </w:tc>
        <w:tc>
          <w:tcPr>
            <w:tcW w:w="3121" w:type="dxa"/>
            <w:tcBorders>
              <w:top w:val="single" w:color="000000" w:sz="4" w:space="0"/>
              <w:left w:val="single" w:color="000000" w:sz="4" w:space="0"/>
              <w:bottom w:val="single" w:color="000000" w:sz="4" w:space="0"/>
              <w:right w:val="single" w:color="000000" w:sz="4" w:space="0"/>
            </w:tcBorders>
            <w:vAlign w:val="center"/>
          </w:tcPr>
          <w:p w14:paraId="7741229C">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tcBorders>
              <w:top w:val="single" w:color="000000" w:sz="4" w:space="0"/>
              <w:left w:val="single" w:color="000000" w:sz="4" w:space="0"/>
              <w:bottom w:val="single" w:color="000000" w:sz="4" w:space="0"/>
              <w:right w:val="single" w:color="000000" w:sz="4" w:space="0"/>
            </w:tcBorders>
            <w:vAlign w:val="center"/>
          </w:tcPr>
          <w:p w14:paraId="35FF39CC">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z w:val="24"/>
                <w:szCs w:val="24"/>
                <w:highlight w:val="none"/>
              </w:rPr>
              <w:t>开户行</w:t>
            </w:r>
          </w:p>
        </w:tc>
        <w:tc>
          <w:tcPr>
            <w:tcW w:w="3299" w:type="dxa"/>
            <w:tcBorders>
              <w:top w:val="single" w:color="000000" w:sz="4" w:space="0"/>
              <w:left w:val="single" w:color="000000" w:sz="4" w:space="0"/>
              <w:bottom w:val="single" w:color="000000" w:sz="4" w:space="0"/>
              <w:right w:val="single" w:color="000000" w:sz="4" w:space="0"/>
            </w:tcBorders>
            <w:vAlign w:val="center"/>
          </w:tcPr>
          <w:p w14:paraId="2F822A16">
            <w:pPr>
              <w:pStyle w:val="10"/>
              <w:keepNext w:val="0"/>
              <w:keepLines w:val="0"/>
              <w:suppressLineNumbers w:val="0"/>
              <w:snapToGrid w:val="0"/>
              <w:ind w:left="0" w:right="0"/>
              <w:rPr>
                <w:rFonts w:hint="default"/>
                <w:color w:val="auto"/>
                <w:kern w:val="2"/>
                <w:szCs w:val="18"/>
                <w:highlight w:val="none"/>
              </w:rPr>
            </w:pPr>
            <w:r>
              <w:rPr>
                <w:rFonts w:hint="eastAsia"/>
                <w:color w:val="auto"/>
                <w:kern w:val="2"/>
                <w:highlight w:val="none"/>
              </w:rPr>
              <w:t>中国建设银行股份有限公司厦门自贸试验区航空港支行</w:t>
            </w:r>
          </w:p>
        </w:tc>
      </w:tr>
      <w:tr w14:paraId="203F8A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6" w:hRule="atLeast"/>
          <w:jc w:val="center"/>
        </w:trPr>
        <w:tc>
          <w:tcPr>
            <w:tcW w:w="1442" w:type="dxa"/>
            <w:tcBorders>
              <w:top w:val="single" w:color="000000" w:sz="4" w:space="0"/>
              <w:left w:val="single" w:color="000000" w:sz="4" w:space="0"/>
              <w:bottom w:val="single" w:color="000000" w:sz="4" w:space="0"/>
              <w:right w:val="single" w:color="000000" w:sz="4" w:space="0"/>
            </w:tcBorders>
            <w:vAlign w:val="center"/>
          </w:tcPr>
          <w:p w14:paraId="15C9C27C">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pacing w:val="20"/>
                <w:kern w:val="0"/>
                <w:sz w:val="24"/>
                <w:szCs w:val="24"/>
                <w:highlight w:val="none"/>
              </w:rPr>
              <w:t>账  号</w:t>
            </w:r>
          </w:p>
        </w:tc>
        <w:tc>
          <w:tcPr>
            <w:tcW w:w="3121" w:type="dxa"/>
            <w:tcBorders>
              <w:top w:val="single" w:color="000000" w:sz="4" w:space="0"/>
              <w:left w:val="single" w:color="000000" w:sz="4" w:space="0"/>
              <w:bottom w:val="single" w:color="000000" w:sz="4" w:space="0"/>
              <w:right w:val="single" w:color="000000" w:sz="4" w:space="0"/>
            </w:tcBorders>
            <w:vAlign w:val="center"/>
          </w:tcPr>
          <w:p w14:paraId="10E0DBDE">
            <w:pPr>
              <w:pStyle w:val="8"/>
              <w:keepNext w:val="0"/>
              <w:keepLines w:val="0"/>
              <w:suppressLineNumbers w:val="0"/>
              <w:spacing w:before="0" w:beforeAutospacing="0" w:after="0" w:afterAutospacing="0"/>
              <w:ind w:left="0" w:right="0"/>
              <w:rPr>
                <w:rFonts w:hint="default" w:ascii="宋体" w:hAnsi="宋体"/>
                <w:color w:val="auto"/>
                <w:kern w:val="0"/>
                <w:sz w:val="24"/>
                <w:highlight w:val="none"/>
              </w:rPr>
            </w:pPr>
          </w:p>
        </w:tc>
        <w:tc>
          <w:tcPr>
            <w:tcW w:w="1486" w:type="dxa"/>
            <w:tcBorders>
              <w:top w:val="single" w:color="000000" w:sz="4" w:space="0"/>
              <w:left w:val="single" w:color="000000" w:sz="4" w:space="0"/>
              <w:bottom w:val="single" w:color="000000" w:sz="4" w:space="0"/>
              <w:right w:val="single" w:color="000000" w:sz="4" w:space="0"/>
            </w:tcBorders>
            <w:vAlign w:val="center"/>
          </w:tcPr>
          <w:p w14:paraId="209A7263">
            <w:pPr>
              <w:pStyle w:val="8"/>
              <w:keepNext w:val="0"/>
              <w:keepLines w:val="0"/>
              <w:suppressLineNumbers w:val="0"/>
              <w:autoSpaceDE w:val="0"/>
              <w:spacing w:before="0" w:beforeAutospacing="0" w:after="0" w:afterAutospacing="0" w:line="360" w:lineRule="auto"/>
              <w:ind w:left="0" w:right="0"/>
              <w:jc w:val="center"/>
              <w:rPr>
                <w:rFonts w:hint="default" w:ascii="宋体" w:hAnsi="宋体"/>
                <w:b/>
                <w:bCs/>
                <w:color w:val="auto"/>
                <w:sz w:val="24"/>
                <w:szCs w:val="24"/>
                <w:highlight w:val="none"/>
              </w:rPr>
            </w:pPr>
            <w:r>
              <w:rPr>
                <w:rFonts w:hint="eastAsia" w:ascii="宋体" w:hAnsi="宋体"/>
                <w:b/>
                <w:bCs/>
                <w:color w:val="auto"/>
                <w:spacing w:val="20"/>
                <w:kern w:val="0"/>
                <w:sz w:val="24"/>
                <w:szCs w:val="24"/>
                <w:highlight w:val="none"/>
              </w:rPr>
              <w:t>账  号</w:t>
            </w:r>
          </w:p>
        </w:tc>
        <w:tc>
          <w:tcPr>
            <w:tcW w:w="3299" w:type="dxa"/>
            <w:tcBorders>
              <w:top w:val="single" w:color="000000" w:sz="4" w:space="0"/>
              <w:left w:val="single" w:color="000000" w:sz="4" w:space="0"/>
              <w:bottom w:val="single" w:color="000000" w:sz="4" w:space="0"/>
              <w:right w:val="single" w:color="000000" w:sz="4" w:space="0"/>
            </w:tcBorders>
            <w:vAlign w:val="center"/>
          </w:tcPr>
          <w:p w14:paraId="48579CE7">
            <w:pPr>
              <w:pStyle w:val="10"/>
              <w:keepNext w:val="0"/>
              <w:keepLines w:val="0"/>
              <w:suppressLineNumbers w:val="0"/>
              <w:snapToGrid w:val="0"/>
              <w:ind w:left="0" w:right="0"/>
              <w:rPr>
                <w:rFonts w:hint="default"/>
                <w:color w:val="auto"/>
                <w:kern w:val="2"/>
                <w:szCs w:val="18"/>
                <w:highlight w:val="none"/>
              </w:rPr>
            </w:pPr>
            <w:r>
              <w:rPr>
                <w:rFonts w:hint="eastAsia"/>
                <w:color w:val="auto"/>
                <w:kern w:val="2"/>
                <w:highlight w:val="none"/>
              </w:rPr>
              <w:t xml:space="preserve">35101570201052503924  </w:t>
            </w:r>
          </w:p>
        </w:tc>
      </w:tr>
      <w:tr w14:paraId="3025A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442" w:type="dxa"/>
            <w:tcBorders>
              <w:top w:val="single" w:color="000000" w:sz="4" w:space="0"/>
              <w:left w:val="single" w:color="000000" w:sz="4" w:space="0"/>
              <w:bottom w:val="single" w:color="000000" w:sz="4" w:space="0"/>
              <w:right w:val="single" w:color="000000" w:sz="4" w:space="0"/>
            </w:tcBorders>
            <w:vAlign w:val="center"/>
          </w:tcPr>
          <w:p w14:paraId="72EEDEBA">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签订日期</w:t>
            </w:r>
          </w:p>
        </w:tc>
        <w:tc>
          <w:tcPr>
            <w:tcW w:w="3121" w:type="dxa"/>
            <w:tcBorders>
              <w:top w:val="single" w:color="000000" w:sz="4" w:space="0"/>
              <w:left w:val="single" w:color="000000" w:sz="4" w:space="0"/>
              <w:bottom w:val="single" w:color="000000" w:sz="4" w:space="0"/>
              <w:right w:val="single" w:color="000000" w:sz="4" w:space="0"/>
            </w:tcBorders>
            <w:vAlign w:val="center"/>
          </w:tcPr>
          <w:p w14:paraId="738A4368">
            <w:pPr>
              <w:pStyle w:val="8"/>
              <w:keepNext w:val="0"/>
              <w:keepLines w:val="0"/>
              <w:suppressLineNumbers w:val="0"/>
              <w:autoSpaceDE w:val="0"/>
              <w:spacing w:before="0" w:beforeAutospacing="0" w:after="0" w:afterAutospacing="0" w:line="360" w:lineRule="auto"/>
              <w:ind w:left="0" w:right="0"/>
              <w:rPr>
                <w:rFonts w:hint="default" w:ascii="宋体" w:hAnsi="宋体"/>
                <w:color w:val="auto"/>
                <w:sz w:val="24"/>
                <w:szCs w:val="24"/>
                <w:highlight w:val="none"/>
              </w:rPr>
            </w:pPr>
          </w:p>
        </w:tc>
        <w:tc>
          <w:tcPr>
            <w:tcW w:w="1486" w:type="dxa"/>
            <w:tcBorders>
              <w:top w:val="single" w:color="000000" w:sz="4" w:space="0"/>
              <w:left w:val="single" w:color="000000" w:sz="4" w:space="0"/>
              <w:bottom w:val="single" w:color="000000" w:sz="4" w:space="0"/>
              <w:right w:val="single" w:color="000000" w:sz="4" w:space="0"/>
            </w:tcBorders>
            <w:vAlign w:val="center"/>
          </w:tcPr>
          <w:p w14:paraId="6168E39A">
            <w:pPr>
              <w:pStyle w:val="8"/>
              <w:keepNext w:val="0"/>
              <w:keepLines w:val="0"/>
              <w:suppressLineNumbers w:val="0"/>
              <w:autoSpaceDE w:val="0"/>
              <w:spacing w:before="0" w:beforeAutospacing="0" w:after="0" w:afterAutospacing="0" w:line="360" w:lineRule="auto"/>
              <w:ind w:left="0" w:right="0"/>
              <w:jc w:val="center"/>
              <w:rPr>
                <w:rFonts w:hint="default" w:ascii="宋体" w:hAnsi="宋体"/>
                <w:color w:val="auto"/>
                <w:sz w:val="24"/>
                <w:szCs w:val="24"/>
                <w:highlight w:val="none"/>
              </w:rPr>
            </w:pPr>
            <w:r>
              <w:rPr>
                <w:rFonts w:hint="eastAsia" w:ascii="宋体" w:hAnsi="宋体"/>
                <w:b/>
                <w:bCs/>
                <w:color w:val="auto"/>
                <w:sz w:val="24"/>
                <w:szCs w:val="24"/>
                <w:highlight w:val="none"/>
              </w:rPr>
              <w:t>签订日期</w:t>
            </w:r>
          </w:p>
        </w:tc>
        <w:tc>
          <w:tcPr>
            <w:tcW w:w="3299" w:type="dxa"/>
            <w:tcBorders>
              <w:top w:val="single" w:color="000000" w:sz="4" w:space="0"/>
              <w:left w:val="single" w:color="000000" w:sz="4" w:space="0"/>
              <w:bottom w:val="single" w:color="000000" w:sz="4" w:space="0"/>
              <w:right w:val="single" w:color="000000" w:sz="4" w:space="0"/>
            </w:tcBorders>
            <w:vAlign w:val="center"/>
          </w:tcPr>
          <w:p w14:paraId="6544B666">
            <w:pPr>
              <w:pStyle w:val="8"/>
              <w:keepNext w:val="0"/>
              <w:keepLines w:val="0"/>
              <w:suppressLineNumbers w:val="0"/>
              <w:autoSpaceDE w:val="0"/>
              <w:spacing w:before="0" w:beforeAutospacing="0" w:after="0" w:afterAutospacing="0" w:line="360" w:lineRule="auto"/>
              <w:ind w:left="0" w:right="0"/>
              <w:rPr>
                <w:rFonts w:hint="default" w:ascii="宋体" w:hAnsi="宋体"/>
                <w:color w:val="auto"/>
                <w:sz w:val="24"/>
                <w:szCs w:val="24"/>
                <w:highlight w:val="none"/>
              </w:rPr>
            </w:pPr>
          </w:p>
        </w:tc>
      </w:tr>
    </w:tbl>
    <w:p w14:paraId="55E85E73">
      <w:pPr>
        <w:widowControl/>
        <w:spacing w:line="360" w:lineRule="auto"/>
        <w:jc w:val="left"/>
        <w:rPr>
          <w:rFonts w:ascii="华文楷体" w:hAnsi="华文楷体" w:eastAsia="华文楷体" w:cs="华文楷体"/>
          <w:b/>
          <w:color w:val="auto"/>
          <w:sz w:val="28"/>
          <w:szCs w:val="28"/>
          <w:highlight w:val="none"/>
        </w:rPr>
        <w:sectPr>
          <w:pgSz w:w="11906" w:h="16838"/>
          <w:pgMar w:top="1440" w:right="1800" w:bottom="1440" w:left="1800" w:header="851" w:footer="992" w:gutter="0"/>
          <w:pgNumType w:fmt="decimal"/>
          <w:cols w:space="720" w:num="1"/>
          <w:docGrid w:type="lines" w:linePitch="312" w:charSpace="0"/>
        </w:sectPr>
      </w:pPr>
    </w:p>
    <w:p w14:paraId="6C067661">
      <w:pPr>
        <w:pStyle w:val="24"/>
        <w:widowControl/>
        <w:ind w:left="-850" w:leftChars="-405" w:firstLine="561"/>
        <w:rPr>
          <w:rFonts w:cs="宋体"/>
          <w:color w:val="auto"/>
          <w:sz w:val="24"/>
          <w:szCs w:val="24"/>
          <w:highlight w:val="none"/>
        </w:rPr>
      </w:pPr>
      <w:r>
        <w:rPr>
          <w:rFonts w:hint="eastAsia" w:ascii="华文楷体" w:hAnsi="华文楷体" w:eastAsia="华文楷体" w:cs="华文楷体"/>
          <w:b/>
          <w:color w:val="auto"/>
          <w:sz w:val="28"/>
          <w:szCs w:val="28"/>
          <w:highlight w:val="none"/>
        </w:rPr>
        <w:t>附件1：供货清单</w:t>
      </w:r>
    </w:p>
    <w:p w14:paraId="463F9EC9">
      <w:pPr>
        <w:pStyle w:val="25"/>
        <w:rPr>
          <w:rFonts w:ascii="宋体" w:hAnsi="宋体" w:cs="宋体"/>
          <w:color w:val="auto"/>
          <w:sz w:val="24"/>
          <w:szCs w:val="24"/>
          <w:highlight w:val="none"/>
        </w:rPr>
      </w:pPr>
    </w:p>
    <w:tbl>
      <w:tblPr>
        <w:tblStyle w:val="13"/>
        <w:tblW w:w="10900" w:type="dxa"/>
        <w:tblInd w:w="-115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8"/>
        <w:gridCol w:w="1272"/>
        <w:gridCol w:w="821"/>
        <w:gridCol w:w="994"/>
        <w:gridCol w:w="1445"/>
        <w:gridCol w:w="2977"/>
        <w:gridCol w:w="1276"/>
        <w:gridCol w:w="1417"/>
      </w:tblGrid>
      <w:tr w14:paraId="125EF1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697" w:type="dxa"/>
            <w:tcBorders>
              <w:top w:val="single" w:color="000000" w:sz="4" w:space="0"/>
              <w:left w:val="single" w:color="000000" w:sz="4" w:space="0"/>
              <w:bottom w:val="single" w:color="000000" w:sz="4" w:space="0"/>
              <w:right w:val="single" w:color="000000" w:sz="4" w:space="0"/>
            </w:tcBorders>
            <w:vAlign w:val="center"/>
          </w:tcPr>
          <w:p w14:paraId="5CE00CF5">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序号</w:t>
            </w:r>
          </w:p>
        </w:tc>
        <w:tc>
          <w:tcPr>
            <w:tcW w:w="1272" w:type="dxa"/>
            <w:tcBorders>
              <w:top w:val="single" w:color="000000" w:sz="4" w:space="0"/>
              <w:left w:val="single" w:color="000000" w:sz="4" w:space="0"/>
              <w:bottom w:val="single" w:color="000000" w:sz="4" w:space="0"/>
              <w:right w:val="single" w:color="000000" w:sz="4" w:space="0"/>
            </w:tcBorders>
            <w:vAlign w:val="center"/>
          </w:tcPr>
          <w:p w14:paraId="69AFBF27">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名  称</w:t>
            </w:r>
          </w:p>
        </w:tc>
        <w:tc>
          <w:tcPr>
            <w:tcW w:w="821" w:type="dxa"/>
            <w:tcBorders>
              <w:top w:val="single" w:color="000000" w:sz="4" w:space="0"/>
              <w:left w:val="single" w:color="000000" w:sz="4" w:space="0"/>
              <w:bottom w:val="single" w:color="000000" w:sz="4" w:space="0"/>
              <w:right w:val="single" w:color="000000" w:sz="4" w:space="0"/>
            </w:tcBorders>
            <w:vAlign w:val="center"/>
          </w:tcPr>
          <w:p w14:paraId="18906355">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数量</w:t>
            </w:r>
          </w:p>
        </w:tc>
        <w:tc>
          <w:tcPr>
            <w:tcW w:w="994" w:type="dxa"/>
            <w:tcBorders>
              <w:top w:val="single" w:color="000000" w:sz="4" w:space="0"/>
              <w:left w:val="single" w:color="000000" w:sz="4" w:space="0"/>
              <w:bottom w:val="single" w:color="000000" w:sz="4" w:space="0"/>
              <w:right w:val="single" w:color="000000" w:sz="4" w:space="0"/>
            </w:tcBorders>
            <w:vAlign w:val="center"/>
          </w:tcPr>
          <w:p w14:paraId="3088F4EF">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原产地</w:t>
            </w:r>
          </w:p>
        </w:tc>
        <w:tc>
          <w:tcPr>
            <w:tcW w:w="1445" w:type="dxa"/>
            <w:tcBorders>
              <w:top w:val="single" w:color="000000" w:sz="4" w:space="0"/>
              <w:left w:val="single" w:color="000000" w:sz="4" w:space="0"/>
              <w:bottom w:val="single" w:color="000000" w:sz="4" w:space="0"/>
              <w:right w:val="single" w:color="000000" w:sz="4" w:space="0"/>
            </w:tcBorders>
            <w:vAlign w:val="center"/>
          </w:tcPr>
          <w:p w14:paraId="6360DA4F">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制  造  商</w:t>
            </w:r>
          </w:p>
        </w:tc>
        <w:tc>
          <w:tcPr>
            <w:tcW w:w="2977" w:type="dxa"/>
            <w:tcBorders>
              <w:top w:val="single" w:color="000000" w:sz="4" w:space="0"/>
              <w:left w:val="single" w:color="000000" w:sz="4" w:space="0"/>
              <w:bottom w:val="single" w:color="000000" w:sz="4" w:space="0"/>
              <w:right w:val="single" w:color="000000" w:sz="4" w:space="0"/>
            </w:tcBorders>
            <w:vAlign w:val="center"/>
          </w:tcPr>
          <w:p w14:paraId="19C9A987">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规   格   型   号</w:t>
            </w:r>
          </w:p>
        </w:tc>
        <w:tc>
          <w:tcPr>
            <w:tcW w:w="1276" w:type="dxa"/>
            <w:tcBorders>
              <w:top w:val="single" w:color="000000" w:sz="4" w:space="0"/>
              <w:left w:val="single" w:color="000000" w:sz="4" w:space="0"/>
              <w:bottom w:val="single" w:color="000000" w:sz="4" w:space="0"/>
              <w:right w:val="single" w:color="000000" w:sz="4" w:space="0"/>
            </w:tcBorders>
            <w:vAlign w:val="center"/>
          </w:tcPr>
          <w:p w14:paraId="3ECC7DF0">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单价（元）</w:t>
            </w:r>
          </w:p>
        </w:tc>
        <w:tc>
          <w:tcPr>
            <w:tcW w:w="1417" w:type="dxa"/>
            <w:tcBorders>
              <w:top w:val="single" w:color="000000" w:sz="4" w:space="0"/>
              <w:left w:val="single" w:color="000000" w:sz="4" w:space="0"/>
              <w:bottom w:val="single" w:color="000000" w:sz="4" w:space="0"/>
              <w:right w:val="single" w:color="000000" w:sz="4" w:space="0"/>
            </w:tcBorders>
          </w:tcPr>
          <w:p w14:paraId="563D2A4B">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金额（元）</w:t>
            </w:r>
          </w:p>
        </w:tc>
      </w:tr>
      <w:tr w14:paraId="6554A0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5201867E">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64AF015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489F60E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4237EA7E">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07BC3439">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27A8F78F">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7A8C0843">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536F6F6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35069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7D9F2C55">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5471C04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1B04B62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28121274">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2027D3CF">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1558E15A">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1B2718CF">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34644485">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D43CC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05BAF1D3">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137A668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64726B1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3C8DB7D7">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30648798">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48BE0E1E">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2E15DBDA">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6846FD4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9E2C6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36AE9C54">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2B28B95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52BBC6E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4E86CF71">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331D6D36">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331F350A">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455D3068">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12D0BFF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B5F97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1E832A66">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03F8A5C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6984C48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2F46C47C">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0A45F5F5">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3B569A31">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236887BF">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620A3FD7">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3753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6392785A">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23E4544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41F93A2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1D11786C">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45EC8D5F">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2C1CDE82">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7A1E9212">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40B6E778">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AF609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3CE8846E">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75B0C6B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6E29697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1DB0DF84">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7A2C2300">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10A1E50C">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4DEE8EB1">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0A5E1FC8">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1A22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11807720">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7E7CBD0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53C3CF3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2C820DB6">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392C61B8">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0103E00F">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41FF9610">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14E49F1C">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B9FD5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71166807">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65BE37F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1439859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44418215">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04E1E004">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114AF3D9">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26755134">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08B21B4D">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EABB8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247DCE57">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390A4D6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43FD67C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67A91204">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5838053B">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399DDA29">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7E7E53C1">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19327CBA">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4603A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13F252BD">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0659172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3FC13A4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50C5A619">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7C03F5BD">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0353B788">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6CDC7F1E">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6B6A59A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4964F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754863C6">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0BF3F53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0D0ADE2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7C71A7BA">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1B0D0A77">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3AAC34E9">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5134587E">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31A60A6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A27BB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043E8246">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1C0E614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45E0C28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2443A03F">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5FCCD500">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4A0E830A">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54EFBB83">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7FB2EA16">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F8FF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97" w:type="dxa"/>
            <w:tcBorders>
              <w:top w:val="single" w:color="000000" w:sz="4" w:space="0"/>
              <w:left w:val="single" w:color="000000" w:sz="4" w:space="0"/>
              <w:bottom w:val="single" w:color="000000" w:sz="4" w:space="0"/>
              <w:right w:val="single" w:color="000000" w:sz="4" w:space="0"/>
            </w:tcBorders>
            <w:vAlign w:val="center"/>
          </w:tcPr>
          <w:p w14:paraId="5A629361">
            <w:pPr>
              <w:keepNext w:val="0"/>
              <w:keepLines w:val="0"/>
              <w:suppressLineNumbers w:val="0"/>
              <w:spacing w:before="0" w:beforeAutospacing="0" w:after="0" w:afterAutospacing="0" w:line="460" w:lineRule="exact"/>
              <w:ind w:left="0" w:right="0"/>
              <w:jc w:val="center"/>
              <w:rPr>
                <w:rFonts w:hint="default" w:ascii="华文楷体" w:hAnsi="华文楷体" w:eastAsia="华文楷体"/>
                <w:color w:val="auto"/>
                <w:kern w:val="0"/>
                <w:sz w:val="24"/>
                <w:highlight w:val="none"/>
              </w:rPr>
            </w:pPr>
          </w:p>
        </w:tc>
        <w:tc>
          <w:tcPr>
            <w:tcW w:w="1272" w:type="dxa"/>
            <w:tcBorders>
              <w:top w:val="single" w:color="000000" w:sz="4" w:space="0"/>
              <w:left w:val="single" w:color="000000" w:sz="4" w:space="0"/>
              <w:bottom w:val="single" w:color="000000" w:sz="4" w:space="0"/>
              <w:right w:val="single" w:color="000000" w:sz="4" w:space="0"/>
            </w:tcBorders>
            <w:vAlign w:val="center"/>
          </w:tcPr>
          <w:p w14:paraId="5B9AD2D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tcBorders>
              <w:top w:val="single" w:color="000000" w:sz="4" w:space="0"/>
              <w:left w:val="single" w:color="000000" w:sz="4" w:space="0"/>
              <w:bottom w:val="single" w:color="000000" w:sz="4" w:space="0"/>
              <w:right w:val="single" w:color="000000" w:sz="4" w:space="0"/>
            </w:tcBorders>
            <w:vAlign w:val="center"/>
          </w:tcPr>
          <w:p w14:paraId="23C5687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tcBorders>
              <w:top w:val="single" w:color="000000" w:sz="4" w:space="0"/>
              <w:left w:val="single" w:color="000000" w:sz="4" w:space="0"/>
              <w:bottom w:val="single" w:color="000000" w:sz="4" w:space="0"/>
              <w:right w:val="single" w:color="000000" w:sz="4" w:space="0"/>
            </w:tcBorders>
            <w:vAlign w:val="center"/>
          </w:tcPr>
          <w:p w14:paraId="2C1D9728">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tcBorders>
              <w:top w:val="single" w:color="000000" w:sz="4" w:space="0"/>
              <w:left w:val="single" w:color="000000" w:sz="4" w:space="0"/>
              <w:bottom w:val="single" w:color="000000" w:sz="4" w:space="0"/>
              <w:right w:val="single" w:color="000000" w:sz="4" w:space="0"/>
            </w:tcBorders>
            <w:vAlign w:val="center"/>
          </w:tcPr>
          <w:p w14:paraId="630F8B09">
            <w:pPr>
              <w:pStyle w:val="23"/>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tcBorders>
              <w:top w:val="single" w:color="000000" w:sz="4" w:space="0"/>
              <w:left w:val="single" w:color="000000" w:sz="4" w:space="0"/>
              <w:bottom w:val="single" w:color="000000" w:sz="4" w:space="0"/>
              <w:right w:val="single" w:color="000000" w:sz="4" w:space="0"/>
            </w:tcBorders>
            <w:vAlign w:val="center"/>
          </w:tcPr>
          <w:p w14:paraId="56DDC9B8">
            <w:pPr>
              <w:keepNext w:val="0"/>
              <w:keepLines w:val="0"/>
              <w:suppressLineNumbers w:val="0"/>
              <w:spacing w:before="0" w:beforeAutospacing="0" w:after="0" w:afterAutospacing="0" w:line="460" w:lineRule="exact"/>
              <w:ind w:left="0" w:right="0" w:firstLine="480" w:firstLineChars="200"/>
              <w:rPr>
                <w:rFonts w:hint="default" w:ascii="华文楷体" w:hAnsi="华文楷体" w:eastAsia="华文楷体" w:cs="宋体"/>
                <w:color w:val="auto"/>
                <w:kern w:val="0"/>
                <w:sz w:val="24"/>
                <w:highlight w:val="none"/>
              </w:rPr>
            </w:pPr>
          </w:p>
        </w:tc>
        <w:tc>
          <w:tcPr>
            <w:tcW w:w="1276" w:type="dxa"/>
            <w:tcBorders>
              <w:top w:val="single" w:color="000000" w:sz="4" w:space="0"/>
              <w:left w:val="single" w:color="000000" w:sz="4" w:space="0"/>
              <w:bottom w:val="single" w:color="000000" w:sz="4" w:space="0"/>
              <w:right w:val="single" w:color="000000" w:sz="4" w:space="0"/>
            </w:tcBorders>
            <w:vAlign w:val="center"/>
          </w:tcPr>
          <w:p w14:paraId="0C978BF1">
            <w:pPr>
              <w:keepNext w:val="0"/>
              <w:keepLines w:val="0"/>
              <w:suppressLineNumbers w:val="0"/>
              <w:spacing w:before="0" w:beforeAutospacing="0" w:after="0" w:afterAutospacing="0" w:line="460" w:lineRule="exact"/>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341B7D06">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882B1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06" w:type="dxa"/>
            <w:gridSpan w:val="6"/>
            <w:tcBorders>
              <w:top w:val="single" w:color="000000" w:sz="4" w:space="0"/>
              <w:left w:val="single" w:color="000000" w:sz="4" w:space="0"/>
              <w:bottom w:val="single" w:color="000000" w:sz="4" w:space="0"/>
              <w:right w:val="single" w:color="000000" w:sz="4" w:space="0"/>
            </w:tcBorders>
            <w:vAlign w:val="center"/>
          </w:tcPr>
          <w:p w14:paraId="6A973AE2">
            <w:pPr>
              <w:keepNext w:val="0"/>
              <w:keepLines w:val="0"/>
              <w:suppressLineNumbers w:val="0"/>
              <w:spacing w:before="0" w:beforeAutospacing="0" w:after="0" w:afterAutospacing="0" w:line="460" w:lineRule="exact"/>
              <w:ind w:left="0" w:right="0"/>
              <w:rPr>
                <w:rFonts w:hint="default" w:ascii="华文楷体" w:hAnsi="华文楷体" w:eastAsia="华文楷体"/>
                <w:b/>
                <w:color w:val="auto"/>
                <w:kern w:val="0"/>
                <w:sz w:val="24"/>
                <w:highlight w:val="none"/>
              </w:rPr>
            </w:pPr>
            <w:r>
              <w:rPr>
                <w:rFonts w:hint="eastAsia" w:ascii="华文楷体" w:hAnsi="华文楷体" w:eastAsia="华文楷体"/>
                <w:b/>
                <w:color w:val="auto"/>
                <w:kern w:val="0"/>
                <w:sz w:val="24"/>
                <w:highlight w:val="none"/>
              </w:rPr>
              <w:t>合计（元）：</w:t>
            </w:r>
          </w:p>
        </w:tc>
        <w:tc>
          <w:tcPr>
            <w:tcW w:w="1276" w:type="dxa"/>
            <w:tcBorders>
              <w:top w:val="single" w:color="000000" w:sz="4" w:space="0"/>
              <w:left w:val="single" w:color="000000" w:sz="4" w:space="0"/>
              <w:bottom w:val="single" w:color="000000" w:sz="4" w:space="0"/>
              <w:right w:val="single" w:color="000000" w:sz="4" w:space="0"/>
            </w:tcBorders>
            <w:vAlign w:val="center"/>
          </w:tcPr>
          <w:p w14:paraId="61087A10">
            <w:pPr>
              <w:keepNext w:val="0"/>
              <w:keepLines w:val="0"/>
              <w:suppressLineNumbers w:val="0"/>
              <w:spacing w:before="0" w:beforeAutospacing="0" w:after="0" w:afterAutospacing="0"/>
              <w:ind w:left="0" w:right="0"/>
              <w:jc w:val="center"/>
              <w:rPr>
                <w:rFonts w:hint="default" w:ascii="华文楷体" w:hAnsi="华文楷体" w:eastAsia="华文楷体"/>
                <w:b/>
                <w:color w:val="auto"/>
                <w:kern w:val="0"/>
                <w:sz w:val="24"/>
                <w:highlight w:val="none"/>
              </w:rPr>
            </w:pPr>
          </w:p>
        </w:tc>
        <w:tc>
          <w:tcPr>
            <w:tcW w:w="1417" w:type="dxa"/>
            <w:tcBorders>
              <w:top w:val="single" w:color="000000" w:sz="4" w:space="0"/>
              <w:left w:val="single" w:color="000000" w:sz="4" w:space="0"/>
              <w:bottom w:val="single" w:color="000000" w:sz="4" w:space="0"/>
              <w:right w:val="single" w:color="000000" w:sz="4" w:space="0"/>
            </w:tcBorders>
            <w:vAlign w:val="center"/>
          </w:tcPr>
          <w:p w14:paraId="0FD3425E">
            <w:pPr>
              <w:keepNext w:val="0"/>
              <w:keepLines w:val="0"/>
              <w:suppressLineNumbers w:val="0"/>
              <w:spacing w:before="0" w:beforeAutospacing="0" w:after="0" w:afterAutospacing="0"/>
              <w:ind w:left="0" w:right="0"/>
              <w:jc w:val="center"/>
              <w:rPr>
                <w:rFonts w:hint="default" w:ascii="华文楷体" w:hAnsi="华文楷体" w:eastAsia="华文楷体"/>
                <w:b/>
                <w:color w:val="auto"/>
                <w:kern w:val="0"/>
                <w:sz w:val="24"/>
                <w:highlight w:val="none"/>
              </w:rPr>
            </w:pPr>
          </w:p>
        </w:tc>
      </w:tr>
    </w:tbl>
    <w:p w14:paraId="5F7176A8">
      <w:pPr>
        <w:widowControl/>
        <w:spacing w:line="360" w:lineRule="auto"/>
        <w:jc w:val="left"/>
        <w:rPr>
          <w:rFonts w:ascii="华文楷体" w:hAnsi="华文楷体" w:eastAsia="华文楷体" w:cs="华文楷体"/>
          <w:b/>
          <w:color w:val="auto"/>
          <w:sz w:val="28"/>
          <w:szCs w:val="28"/>
          <w:highlight w:val="none"/>
        </w:rPr>
        <w:sectPr>
          <w:pgSz w:w="11906" w:h="16838"/>
          <w:pgMar w:top="1440" w:right="1800" w:bottom="1440" w:left="1800" w:header="851" w:footer="992" w:gutter="0"/>
          <w:pgNumType w:fmt="decimal"/>
          <w:cols w:space="720" w:num="1"/>
          <w:docGrid w:type="lines" w:linePitch="312" w:charSpace="0"/>
        </w:sectPr>
      </w:pPr>
    </w:p>
    <w:p w14:paraId="2B699114">
      <w:pPr>
        <w:pStyle w:val="24"/>
        <w:widowControl/>
        <w:ind w:left="-850" w:leftChars="-405" w:firstLine="561"/>
        <w:rPr>
          <w:rFonts w:ascii="华文楷体" w:hAnsi="华文楷体" w:eastAsia="华文楷体" w:cs="华文楷体"/>
          <w:b/>
          <w:color w:val="auto"/>
          <w:sz w:val="28"/>
          <w:szCs w:val="28"/>
          <w:highlight w:val="none"/>
        </w:rPr>
      </w:pPr>
      <w:r>
        <w:rPr>
          <w:rFonts w:hint="eastAsia" w:ascii="华文楷体" w:hAnsi="华文楷体" w:eastAsia="华文楷体" w:cs="华文楷体"/>
          <w:b/>
          <w:color w:val="auto"/>
          <w:sz w:val="28"/>
          <w:szCs w:val="28"/>
          <w:highlight w:val="none"/>
        </w:rPr>
        <w:t>附件2：厦门市大宗货物政府采购供货验收单</w:t>
      </w:r>
    </w:p>
    <w:p w14:paraId="3672A72F">
      <w:pPr>
        <w:rPr>
          <w:rFonts w:ascii="宋体" w:hAnsi="宋体" w:cs="宋体"/>
          <w:color w:val="auto"/>
          <w:sz w:val="24"/>
          <w:szCs w:val="24"/>
          <w:highlight w:val="none"/>
        </w:rPr>
      </w:pPr>
    </w:p>
    <w:p w14:paraId="59CC8E64">
      <w:pPr>
        <w:rPr>
          <w:color w:val="auto"/>
          <w:highlight w:val="none"/>
        </w:rPr>
      </w:pPr>
      <w:r>
        <w:rPr>
          <w:b/>
          <w:color w:val="auto"/>
          <w:sz w:val="36"/>
          <w:szCs w:val="36"/>
          <w:highlight w:val="none"/>
        </w:rPr>
        <w:drawing>
          <wp:inline distT="0" distB="0" distL="0" distR="0">
            <wp:extent cx="5276850" cy="7531100"/>
            <wp:effectExtent l="0" t="0" r="11430" b="12700"/>
            <wp:docPr id="2" name="图片 3" descr="副本验收报告格式(最终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副本验收报告格式(最终稿）(2)"/>
                    <pic:cNvPicPr>
                      <a:picLocks noChangeAspect="1" noChangeArrowheads="1"/>
                    </pic:cNvPicPr>
                  </pic:nvPicPr>
                  <pic:blipFill>
                    <a:blip r:embed="rId15" cstate="print"/>
                    <a:srcRect/>
                    <a:stretch>
                      <a:fillRect/>
                    </a:stretch>
                  </pic:blipFill>
                  <pic:spPr>
                    <a:xfrm>
                      <a:off x="0" y="0"/>
                      <a:ext cx="5276850" cy="7531100"/>
                    </a:xfrm>
                    <a:prstGeom prst="rect">
                      <a:avLst/>
                    </a:prstGeom>
                    <a:noFill/>
                    <a:ln w="9525">
                      <a:noFill/>
                      <a:miter lim="800000"/>
                      <a:headEnd/>
                      <a:tailEnd/>
                    </a:ln>
                  </pic:spPr>
                </pic:pic>
              </a:graphicData>
            </a:graphic>
          </wp:inline>
        </w:drawing>
      </w:r>
    </w:p>
    <w:p w14:paraId="1170EC69">
      <w:pPr>
        <w:rPr>
          <w:color w:val="auto"/>
          <w:highlight w:val="none"/>
        </w:rPr>
      </w:pPr>
    </w:p>
    <w:p w14:paraId="5EC48208">
      <w:pPr>
        <w:rPr>
          <w:color w:val="auto"/>
          <w:highlight w:val="none"/>
        </w:rPr>
      </w:pPr>
      <w:bookmarkStart w:id="10" w:name="_GoBack"/>
      <w:bookmarkEnd w:id="10"/>
    </w:p>
    <w:sectPr>
      <w:headerReference r:id="rId11" w:type="default"/>
      <w:footerReference r:id="rId12"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Helvetica">
    <w:altName w:val="Arial"/>
    <w:panose1 w:val="020B0504020202030204"/>
    <w:charset w:val="00"/>
    <w:family w:val="swiss"/>
    <w:pitch w:val="default"/>
    <w:sig w:usb0="00000000" w:usb1="00000000" w:usb2="00000000" w:usb3="00000000" w:csb0="00000093" w:csb1="00000000"/>
  </w:font>
  <w:font w:name="微软雅黑">
    <w:panose1 w:val="020B0503020204020204"/>
    <w:charset w:val="86"/>
    <w:family w:val="auto"/>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82B47">
    <w:pPr>
      <w:pStyle w:val="8"/>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6F48B">
    <w:pPr>
      <w:pStyle w:val="8"/>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56EB7">
    <w:pPr>
      <w:pStyle w:val="8"/>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6"/>
        <w:rFonts w:ascii="宋体" w:hAnsi="宋体"/>
      </w:rPr>
      <w:instrText xml:space="preserve"> PAGE </w:instrText>
    </w:r>
    <w:r>
      <w:rPr>
        <w:rFonts w:ascii="宋体" w:hAnsi="宋体"/>
      </w:rPr>
      <w:fldChar w:fldCharType="separate"/>
    </w:r>
    <w:r>
      <w:rPr>
        <w:rStyle w:val="16"/>
        <w:rFonts w:ascii="宋体" w:hAnsi="宋体"/>
      </w:rPr>
      <w:t>1</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7390B">
    <w:pPr>
      <w:pStyle w:val="8"/>
      <w:jc w:val="center"/>
      <w:rPr>
        <w:rFonts w:ascii="宋体" w:hAnsi="宋体"/>
      </w:rPr>
    </w:pPr>
    <w:r>
      <w:rPr>
        <w:rStyle w:val="16"/>
        <w:rFonts w:ascii="宋体" w:hAnsi="宋体"/>
        <w:szCs w:val="20"/>
      </w:rPr>
      <w:t>2-1-</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5</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19F7E">
    <w:pPr>
      <w:pStyle w:val="8"/>
      <w:tabs>
        <w:tab w:val="right" w:pos="8460"/>
        <w:tab w:val="clear" w:pos="8306"/>
      </w:tabs>
      <w:ind w:right="-89" w:firstLine="420"/>
      <w:jc w:val="center"/>
      <w:rPr>
        <w:rFonts w:ascii="宋体" w:hAnsi="宋体"/>
      </w:rPr>
    </w:pPr>
    <w:r>
      <w:rPr>
        <w:rFonts w:ascii="宋体" w:hAnsi="宋体"/>
        <w:szCs w:val="20"/>
      </w:rPr>
      <w:t xml:space="preserve"> 3-</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5</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51B6A">
    <w:pPr>
      <w:pStyle w:val="8"/>
      <w:tabs>
        <w:tab w:val="right" w:pos="8460"/>
        <w:tab w:val="clear" w:pos="8306"/>
      </w:tabs>
      <w:ind w:right="-89" w:firstLine="420"/>
      <w:jc w:val="center"/>
      <w:rPr>
        <w:rFonts w:ascii="宋体" w:hAns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66115" cy="214630"/>
              <wp:effectExtent l="0" t="0" r="0" b="0"/>
              <wp:wrapNone/>
              <wp:docPr id="5" name="文本框 5"/>
              <wp:cNvGraphicFramePr/>
              <a:graphic xmlns:a="http://schemas.openxmlformats.org/drawingml/2006/main">
                <a:graphicData uri="http://schemas.microsoft.com/office/word/2010/wordprocessingShape">
                  <wps:wsp>
                    <wps:cNvSpPr txBox="1"/>
                    <wps:spPr>
                      <a:xfrm>
                        <a:off x="0" y="0"/>
                        <a:ext cx="666115" cy="2146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5CE1D8">
                          <w:pPr>
                            <w:pStyle w:val="8"/>
                            <w:tabs>
                              <w:tab w:val="right" w:pos="8460"/>
                              <w:tab w:val="clear" w:pos="8306"/>
                            </w:tabs>
                            <w:ind w:right="-89" w:firstLine="420"/>
                            <w:jc w:val="center"/>
                          </w:pPr>
                          <w:r>
                            <w:rPr>
                              <w:rFonts w:ascii="宋体" w:hAnsi="宋体"/>
                              <w:szCs w:val="20"/>
                            </w:rPr>
                            <w:t xml:space="preserve"> </w:t>
                          </w:r>
                          <w:r>
                            <w:rPr>
                              <w:rFonts w:hint="eastAsia" w:ascii="宋体" w:hAnsi="宋体"/>
                              <w:szCs w:val="20"/>
                              <w:lang w:val="en-US" w:eastAsia="zh-CN"/>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5</w:t>
                          </w:r>
                          <w:r>
                            <w:rPr>
                              <w:rFonts w:ascii="宋体" w:hAnsi="宋体"/>
                              <w:szCs w:val="20"/>
                            </w:rPr>
                            <w:fldChar w:fldCharType="end"/>
                          </w:r>
                          <w:r>
                            <w:rPr>
                              <w:rFonts w:ascii="宋体" w:hAnsi="宋体"/>
                              <w:szCs w:val="20"/>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6.9pt;width:52.45pt;mso-position-horizontal:center;mso-position-horizontal-relative:margin;z-index:251660288;mso-width-relative:page;mso-height-relative:page;" filled="f" stroked="f" coordsize="21600,21600" o:gfxdata="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rilgLdMAAAAEAQAADwAAAAAAAAABACAAAAAiAAAAZHJzL2Rvd25yZXYueG1s&#10;UEsBAhQAFAAAAAgAh07iQJYPXDQ2AgAAYQQAAA4AAAAAAAAAAQAgAAAAIgEAAGRycy9lMm9Eb2Mu&#10;eG1sUEsFBgAAAAAGAAYAWQEAAMoFAAAAAA==&#10;">
              <v:fill on="f" focussize="0,0"/>
              <v:stroke on="f" weight="0.5pt"/>
              <v:imagedata o:title=""/>
              <o:lock v:ext="edit" aspectratio="f"/>
              <v:textbox inset="0mm,0mm,0mm,0mm">
                <w:txbxContent>
                  <w:p w14:paraId="075CE1D8">
                    <w:pPr>
                      <w:pStyle w:val="8"/>
                      <w:tabs>
                        <w:tab w:val="right" w:pos="8460"/>
                        <w:tab w:val="clear" w:pos="8306"/>
                      </w:tabs>
                      <w:ind w:right="-89" w:firstLine="420"/>
                      <w:jc w:val="center"/>
                    </w:pPr>
                    <w:r>
                      <w:rPr>
                        <w:rFonts w:ascii="宋体" w:hAnsi="宋体"/>
                        <w:szCs w:val="20"/>
                      </w:rPr>
                      <w:t xml:space="preserve"> </w:t>
                    </w:r>
                    <w:r>
                      <w:rPr>
                        <w:rFonts w:hint="eastAsia" w:ascii="宋体" w:hAnsi="宋体"/>
                        <w:szCs w:val="20"/>
                        <w:lang w:val="en-US" w:eastAsia="zh-CN"/>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5</w:t>
                    </w:r>
                    <w:r>
                      <w:rPr>
                        <w:rFonts w:ascii="宋体" w:hAnsi="宋体"/>
                        <w:szCs w:val="20"/>
                      </w:rPr>
                      <w:fldChar w:fldCharType="end"/>
                    </w:r>
                    <w:r>
                      <w:rPr>
                        <w:rFonts w:ascii="宋体" w:hAnsi="宋体"/>
                        <w:szCs w:val="20"/>
                      </w:rP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4E4FD">
    <w:pPr>
      <w:pStyle w:val="8"/>
      <w:tabs>
        <w:tab w:val="right" w:pos="8460"/>
        <w:tab w:val="clear" w:pos="8306"/>
      </w:tabs>
      <w:ind w:right="-89" w:firstLine="420"/>
      <w:jc w:val="center"/>
      <w:rPr>
        <w:rFonts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posOffset>2386330</wp:posOffset>
              </wp:positionH>
              <wp:positionV relativeFrom="paragraph">
                <wp:posOffset>0</wp:posOffset>
              </wp:positionV>
              <wp:extent cx="928370" cy="291465"/>
              <wp:effectExtent l="0" t="0" r="0" b="0"/>
              <wp:wrapNone/>
              <wp:docPr id="6" name="文本框 6"/>
              <wp:cNvGraphicFramePr/>
              <a:graphic xmlns:a="http://schemas.openxmlformats.org/drawingml/2006/main">
                <a:graphicData uri="http://schemas.microsoft.com/office/word/2010/wordprocessingShape">
                  <wps:wsp>
                    <wps:cNvSpPr txBox="1"/>
                    <wps:spPr>
                      <a:xfrm>
                        <a:off x="0" y="0"/>
                        <a:ext cx="928370" cy="2914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89772F">
                          <w:pPr>
                            <w:pStyle w:val="8"/>
                            <w:tabs>
                              <w:tab w:val="right" w:pos="8460"/>
                              <w:tab w:val="clear" w:pos="8306"/>
                            </w:tabs>
                            <w:ind w:right="-89" w:firstLine="420"/>
                            <w:jc w:val="center"/>
                          </w:pP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1</w:t>
                          </w:r>
                          <w:r>
                            <w:rPr>
                              <w:rFonts w:ascii="宋体" w:hAnsi="宋体"/>
                              <w:szCs w:val="20"/>
                            </w:rPr>
                            <w:fldChar w:fldCharType="end"/>
                          </w:r>
                          <w:r>
                            <w:rPr>
                              <w:rFonts w:ascii="宋体" w:hAnsi="宋体"/>
                              <w:szCs w:val="20"/>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87.9pt;margin-top:0pt;height:22.95pt;width:73.1pt;mso-position-horizontal-relative:margin;z-index:251659264;mso-width-relative:page;mso-height-relative:page;" filled="f" stroked="f" coordsize="21600,21600" o:gfxdata="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Br+I1gAAAAcBAAAPAAAAAAAAAAEAIAAAACIAAABkcnMvZG93bnJl&#10;di54bWxQSwECFAAUAAAACACHTuJAxKXm/DgCAABhBAAADgAAAAAAAAABACAAAAAlAQAAZHJzL2Uy&#10;b0RvYy54bWxQSwUGAAAAAAYABgBZAQAAzwUAAAAA&#10;">
              <v:fill on="f" focussize="0,0"/>
              <v:stroke on="f" weight="0.5pt"/>
              <v:imagedata o:title=""/>
              <o:lock v:ext="edit" aspectratio="f"/>
              <v:textbox inset="0mm,0mm,0mm,0mm">
                <w:txbxContent>
                  <w:p w14:paraId="4589772F">
                    <w:pPr>
                      <w:pStyle w:val="8"/>
                      <w:tabs>
                        <w:tab w:val="right" w:pos="8460"/>
                        <w:tab w:val="clear" w:pos="8306"/>
                      </w:tabs>
                      <w:ind w:right="-89" w:firstLine="420"/>
                      <w:jc w:val="center"/>
                    </w:pP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1</w:t>
                    </w:r>
                    <w:r>
                      <w:rPr>
                        <w:rFonts w:ascii="宋体" w:hAnsi="宋体"/>
                        <w:szCs w:val="20"/>
                      </w:rPr>
                      <w:fldChar w:fldCharType="end"/>
                    </w:r>
                    <w:r>
                      <w:rPr>
                        <w:rFonts w:ascii="宋体" w:hAnsi="宋体"/>
                        <w:szCs w:val="20"/>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27ED4">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B568A">
    <w:pPr>
      <w:pStyle w:val="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82F92">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686DA"/>
    <w:multiLevelType w:val="singleLevel"/>
    <w:tmpl w:val="AFB686DA"/>
    <w:lvl w:ilvl="0" w:tentative="0">
      <w:start w:val="7"/>
      <w:numFmt w:val="decimal"/>
      <w:suff w:val="nothing"/>
      <w:lvlText w:val="（%1）"/>
      <w:lvlJc w:val="left"/>
    </w:lvl>
  </w:abstractNum>
  <w:abstractNum w:abstractNumId="1">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6601E"/>
    <w:rsid w:val="03F90AE6"/>
    <w:rsid w:val="041C3746"/>
    <w:rsid w:val="04966335"/>
    <w:rsid w:val="053E0EA6"/>
    <w:rsid w:val="05DD1BF7"/>
    <w:rsid w:val="07762B7A"/>
    <w:rsid w:val="07E61381"/>
    <w:rsid w:val="08CE42EF"/>
    <w:rsid w:val="09023F99"/>
    <w:rsid w:val="09526CCE"/>
    <w:rsid w:val="09956537"/>
    <w:rsid w:val="09A339CE"/>
    <w:rsid w:val="09D54415"/>
    <w:rsid w:val="0B3D1B83"/>
    <w:rsid w:val="0B9F6417"/>
    <w:rsid w:val="0CA041F5"/>
    <w:rsid w:val="0CFF0F1B"/>
    <w:rsid w:val="0D1B0CFA"/>
    <w:rsid w:val="0D8B6C53"/>
    <w:rsid w:val="0D914EAB"/>
    <w:rsid w:val="0DCE6B40"/>
    <w:rsid w:val="0DF5231E"/>
    <w:rsid w:val="0E1529C0"/>
    <w:rsid w:val="0F2E5071"/>
    <w:rsid w:val="0F781459"/>
    <w:rsid w:val="0F7D081D"/>
    <w:rsid w:val="0FA705BF"/>
    <w:rsid w:val="103A04BC"/>
    <w:rsid w:val="10BC6E64"/>
    <w:rsid w:val="10F468BD"/>
    <w:rsid w:val="10FB7C4C"/>
    <w:rsid w:val="110C00AB"/>
    <w:rsid w:val="111F4441"/>
    <w:rsid w:val="114A0BD3"/>
    <w:rsid w:val="114F1D45"/>
    <w:rsid w:val="123C49C0"/>
    <w:rsid w:val="126637EB"/>
    <w:rsid w:val="12B04A66"/>
    <w:rsid w:val="14CF1B1B"/>
    <w:rsid w:val="14DB04C0"/>
    <w:rsid w:val="15E2762C"/>
    <w:rsid w:val="16571DC8"/>
    <w:rsid w:val="165B4E1E"/>
    <w:rsid w:val="16DC051F"/>
    <w:rsid w:val="170F26A3"/>
    <w:rsid w:val="17650515"/>
    <w:rsid w:val="17A4103D"/>
    <w:rsid w:val="17C27715"/>
    <w:rsid w:val="1867397D"/>
    <w:rsid w:val="18FA4C8D"/>
    <w:rsid w:val="197131A1"/>
    <w:rsid w:val="19FB6F0E"/>
    <w:rsid w:val="1AE23C2A"/>
    <w:rsid w:val="1B2D1349"/>
    <w:rsid w:val="1B603DC7"/>
    <w:rsid w:val="1BA17641"/>
    <w:rsid w:val="1BA64C58"/>
    <w:rsid w:val="1C161DDD"/>
    <w:rsid w:val="1C250273"/>
    <w:rsid w:val="1D0D31E0"/>
    <w:rsid w:val="1D3E15EC"/>
    <w:rsid w:val="1DB4365C"/>
    <w:rsid w:val="1DCC309C"/>
    <w:rsid w:val="1F136AA8"/>
    <w:rsid w:val="1F5F7E15"/>
    <w:rsid w:val="1F6132DC"/>
    <w:rsid w:val="1FAD4807"/>
    <w:rsid w:val="208C585A"/>
    <w:rsid w:val="21130FE1"/>
    <w:rsid w:val="21812B40"/>
    <w:rsid w:val="21FE134A"/>
    <w:rsid w:val="220A4192"/>
    <w:rsid w:val="224B0307"/>
    <w:rsid w:val="225418B2"/>
    <w:rsid w:val="22BA5BB9"/>
    <w:rsid w:val="23C2284B"/>
    <w:rsid w:val="240608E8"/>
    <w:rsid w:val="24294678"/>
    <w:rsid w:val="25761B3F"/>
    <w:rsid w:val="25D655D1"/>
    <w:rsid w:val="26E03714"/>
    <w:rsid w:val="26E31456"/>
    <w:rsid w:val="273677D8"/>
    <w:rsid w:val="27764507"/>
    <w:rsid w:val="27A6495D"/>
    <w:rsid w:val="27AA33F7"/>
    <w:rsid w:val="292A0397"/>
    <w:rsid w:val="2B85488A"/>
    <w:rsid w:val="2BFF463C"/>
    <w:rsid w:val="2C162720"/>
    <w:rsid w:val="2C3342E6"/>
    <w:rsid w:val="2C630D27"/>
    <w:rsid w:val="2CF63C91"/>
    <w:rsid w:val="2D5B3AF4"/>
    <w:rsid w:val="2D771923"/>
    <w:rsid w:val="2DA21723"/>
    <w:rsid w:val="2E3B3926"/>
    <w:rsid w:val="2EDF0755"/>
    <w:rsid w:val="30AB6B41"/>
    <w:rsid w:val="30CB4750"/>
    <w:rsid w:val="3183186B"/>
    <w:rsid w:val="31B22151"/>
    <w:rsid w:val="320F4EAD"/>
    <w:rsid w:val="333170A5"/>
    <w:rsid w:val="339A10EE"/>
    <w:rsid w:val="33AA1331"/>
    <w:rsid w:val="34D128EE"/>
    <w:rsid w:val="34F90010"/>
    <w:rsid w:val="36915C1D"/>
    <w:rsid w:val="36EE7787"/>
    <w:rsid w:val="379876F3"/>
    <w:rsid w:val="37BD09EA"/>
    <w:rsid w:val="3872457D"/>
    <w:rsid w:val="38AD5420"/>
    <w:rsid w:val="3A84567F"/>
    <w:rsid w:val="3B0051CF"/>
    <w:rsid w:val="3BBF7944"/>
    <w:rsid w:val="3BFA4E20"/>
    <w:rsid w:val="3C522566"/>
    <w:rsid w:val="3CC33275"/>
    <w:rsid w:val="3CD702AC"/>
    <w:rsid w:val="3E682515"/>
    <w:rsid w:val="3F4F5483"/>
    <w:rsid w:val="402E0FC4"/>
    <w:rsid w:val="40A315E2"/>
    <w:rsid w:val="40D75730"/>
    <w:rsid w:val="412D2874"/>
    <w:rsid w:val="41E00614"/>
    <w:rsid w:val="444035EC"/>
    <w:rsid w:val="44BD4C3D"/>
    <w:rsid w:val="44C164DB"/>
    <w:rsid w:val="44E4666D"/>
    <w:rsid w:val="45156827"/>
    <w:rsid w:val="46A936CA"/>
    <w:rsid w:val="47462CC7"/>
    <w:rsid w:val="4779309D"/>
    <w:rsid w:val="47881532"/>
    <w:rsid w:val="4792415F"/>
    <w:rsid w:val="48BC712F"/>
    <w:rsid w:val="4916491B"/>
    <w:rsid w:val="4AD018E1"/>
    <w:rsid w:val="4AE66C9B"/>
    <w:rsid w:val="4B502367"/>
    <w:rsid w:val="4B524331"/>
    <w:rsid w:val="4BE1285E"/>
    <w:rsid w:val="4C0C0983"/>
    <w:rsid w:val="4C181640"/>
    <w:rsid w:val="4C5B5467"/>
    <w:rsid w:val="4C87000A"/>
    <w:rsid w:val="4C9B33F3"/>
    <w:rsid w:val="4D447CA9"/>
    <w:rsid w:val="4E094A4F"/>
    <w:rsid w:val="4E217FEA"/>
    <w:rsid w:val="4E546612"/>
    <w:rsid w:val="4E7B3B9E"/>
    <w:rsid w:val="4FAA2D7A"/>
    <w:rsid w:val="4FF652DA"/>
    <w:rsid w:val="50377F99"/>
    <w:rsid w:val="516052CE"/>
    <w:rsid w:val="51654692"/>
    <w:rsid w:val="51A46F68"/>
    <w:rsid w:val="520E6AD8"/>
    <w:rsid w:val="528E5F11"/>
    <w:rsid w:val="52C8137C"/>
    <w:rsid w:val="534907F0"/>
    <w:rsid w:val="53852DC9"/>
    <w:rsid w:val="546E7D01"/>
    <w:rsid w:val="54996B2C"/>
    <w:rsid w:val="54D758A7"/>
    <w:rsid w:val="55886BA1"/>
    <w:rsid w:val="564927D4"/>
    <w:rsid w:val="581F1A3E"/>
    <w:rsid w:val="58294405"/>
    <w:rsid w:val="586438F5"/>
    <w:rsid w:val="587C29ED"/>
    <w:rsid w:val="588B0E82"/>
    <w:rsid w:val="591F15CA"/>
    <w:rsid w:val="59232E69"/>
    <w:rsid w:val="59722042"/>
    <w:rsid w:val="59830A22"/>
    <w:rsid w:val="59C56616"/>
    <w:rsid w:val="5A1D1FAE"/>
    <w:rsid w:val="5A67147B"/>
    <w:rsid w:val="5AD22D98"/>
    <w:rsid w:val="5B7A6F8C"/>
    <w:rsid w:val="5C1B076F"/>
    <w:rsid w:val="5C2C39E5"/>
    <w:rsid w:val="5C6A7000"/>
    <w:rsid w:val="5D3A4C25"/>
    <w:rsid w:val="5E622685"/>
    <w:rsid w:val="5E8D218E"/>
    <w:rsid w:val="5F025C16"/>
    <w:rsid w:val="5F465B03"/>
    <w:rsid w:val="5F926F9A"/>
    <w:rsid w:val="5FDC1FC3"/>
    <w:rsid w:val="60C211B9"/>
    <w:rsid w:val="60EA0710"/>
    <w:rsid w:val="611A0FF5"/>
    <w:rsid w:val="61321F75"/>
    <w:rsid w:val="619073AA"/>
    <w:rsid w:val="619D39D4"/>
    <w:rsid w:val="61F555BE"/>
    <w:rsid w:val="62894684"/>
    <w:rsid w:val="63486E9F"/>
    <w:rsid w:val="639E415F"/>
    <w:rsid w:val="63B079EF"/>
    <w:rsid w:val="63F77672"/>
    <w:rsid w:val="640E2AC9"/>
    <w:rsid w:val="644A378A"/>
    <w:rsid w:val="6469057F"/>
    <w:rsid w:val="646B37CD"/>
    <w:rsid w:val="647749B0"/>
    <w:rsid w:val="65F91B21"/>
    <w:rsid w:val="663568D1"/>
    <w:rsid w:val="672D0793"/>
    <w:rsid w:val="67F72090"/>
    <w:rsid w:val="692D388F"/>
    <w:rsid w:val="693B5A8D"/>
    <w:rsid w:val="698C05B6"/>
    <w:rsid w:val="6A58493C"/>
    <w:rsid w:val="6A6652AB"/>
    <w:rsid w:val="6B9E2823"/>
    <w:rsid w:val="6BD149A6"/>
    <w:rsid w:val="6BDB3A77"/>
    <w:rsid w:val="6C501D6F"/>
    <w:rsid w:val="6CB26586"/>
    <w:rsid w:val="6DA06D26"/>
    <w:rsid w:val="6F0357BE"/>
    <w:rsid w:val="6F7246F2"/>
    <w:rsid w:val="6FB40867"/>
    <w:rsid w:val="70587444"/>
    <w:rsid w:val="70CE5958"/>
    <w:rsid w:val="70EB475C"/>
    <w:rsid w:val="71257C6E"/>
    <w:rsid w:val="7141612A"/>
    <w:rsid w:val="71956476"/>
    <w:rsid w:val="7238577F"/>
    <w:rsid w:val="72D548F7"/>
    <w:rsid w:val="734463B8"/>
    <w:rsid w:val="741915E0"/>
    <w:rsid w:val="750E27C7"/>
    <w:rsid w:val="75E41D5D"/>
    <w:rsid w:val="76472434"/>
    <w:rsid w:val="77422BFC"/>
    <w:rsid w:val="776668EA"/>
    <w:rsid w:val="779A2A38"/>
    <w:rsid w:val="77D0645A"/>
    <w:rsid w:val="78526E6F"/>
    <w:rsid w:val="78816041"/>
    <w:rsid w:val="78B95140"/>
    <w:rsid w:val="79295E21"/>
    <w:rsid w:val="7AE30252"/>
    <w:rsid w:val="7B4F58E7"/>
    <w:rsid w:val="7C5B649E"/>
    <w:rsid w:val="7C885B81"/>
    <w:rsid w:val="7C923CDE"/>
    <w:rsid w:val="7CB400F8"/>
    <w:rsid w:val="7D012C11"/>
    <w:rsid w:val="7D5947DF"/>
    <w:rsid w:val="7F392B36"/>
    <w:rsid w:val="7F9E2695"/>
    <w:rsid w:val="7FD05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4">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Normal Indent"/>
    <w:basedOn w:val="1"/>
    <w:qFormat/>
    <w:uiPriority w:val="0"/>
    <w:pPr>
      <w:ind w:firstLine="420"/>
    </w:pPr>
    <w:rPr>
      <w:rFonts w:ascii="Times New Roman" w:hAnsi="Times New Roman"/>
      <w:szCs w:val="20"/>
    </w:rPr>
  </w:style>
  <w:style w:type="paragraph" w:styleId="4">
    <w:name w:val="annotation text"/>
    <w:basedOn w:val="1"/>
    <w:qFormat/>
    <w:uiPriority w:val="0"/>
    <w:pPr>
      <w:jc w:val="left"/>
    </w:p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Body Text Indent 2"/>
    <w:basedOn w:val="1"/>
    <w:qFormat/>
    <w:uiPriority w:val="0"/>
    <w:pPr>
      <w:spacing w:after="120" w:line="480" w:lineRule="auto"/>
      <w:ind w:left="420"/>
    </w:pPr>
    <w:rPr>
      <w:rFonts w:ascii="Times New Roman" w:hAnsi="Times New Roman"/>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1">
    <w:name w:val="Body Text First Indent 2"/>
    <w:basedOn w:val="6"/>
    <w:next w:val="1"/>
    <w:qFormat/>
    <w:uiPriority w:val="0"/>
    <w:pPr>
      <w:ind w:firstLine="420" w:firstLineChars="200"/>
    </w:pPr>
  </w:style>
  <w:style w:type="table" w:styleId="13">
    <w:name w:val="Table Grid"/>
    <w:basedOn w:val="12"/>
    <w:qFormat/>
    <w:uiPriority w:val="59"/>
    <w:pPr>
      <w:keepNext w:val="0"/>
      <w:keepLines w:val="0"/>
      <w:widowControl/>
      <w:suppressLineNumbers w:val="0"/>
      <w:spacing w:before="0" w:beforeAutospacing="0" w:after="0" w:afterAutospacing="0"/>
      <w:ind w:left="0" w:right="0"/>
    </w:pPr>
    <w:rPr>
      <w:rFonts w:hint="default" w:ascii="Times New Roman" w:hAnsi="Times New Roman" w:eastAsia="宋体"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cPr>
      <w:tcBorders>
        <w:top w:val="single" w:color="000000" w:sz="4" w:space="0"/>
        <w:left w:val="single" w:color="000000" w:sz="4" w:space="0"/>
        <w:bottom w:val="single" w:color="000000" w:sz="4" w:space="0"/>
        <w:right w:val="single" w:color="000000" w:sz="4" w:space="0"/>
      </w:tcBorders>
    </w:tcPr>
  </w:style>
  <w:style w:type="character" w:styleId="15">
    <w:name w:val="Strong"/>
    <w:basedOn w:val="14"/>
    <w:qFormat/>
    <w:uiPriority w:val="22"/>
    <w:rPr>
      <w:b/>
      <w:bCs/>
    </w:rPr>
  </w:style>
  <w:style w:type="character" w:styleId="16">
    <w:name w:val="page number"/>
    <w:basedOn w:val="14"/>
    <w:qFormat/>
    <w:uiPriority w:val="0"/>
  </w:style>
  <w:style w:type="paragraph" w:customStyle="1" w:styleId="17">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Fließtext"/>
    <w:basedOn w:val="1"/>
    <w:qFormat/>
    <w:uiPriority w:val="0"/>
    <w:pPr>
      <w:overflowPunct w:val="0"/>
      <w:autoSpaceDE w:val="0"/>
      <w:autoSpaceDN w:val="0"/>
      <w:adjustRightInd w:val="0"/>
      <w:textAlignment w:val="baseline"/>
    </w:pPr>
    <w:rPr>
      <w:kern w:val="28"/>
      <w:szCs w:val="20"/>
    </w:rPr>
  </w:style>
  <w:style w:type="paragraph" w:customStyle="1" w:styleId="20">
    <w:name w:val="a"/>
    <w:basedOn w:val="1"/>
    <w:qFormat/>
    <w:uiPriority w:val="99"/>
    <w:pPr>
      <w:widowControl/>
      <w:jc w:val="left"/>
    </w:pPr>
    <w:rPr>
      <w:rFonts w:ascii="宋体" w:hAnsi="宋体" w:cs="宋体"/>
      <w:kern w:val="0"/>
      <w:sz w:val="24"/>
    </w:rPr>
  </w:style>
  <w:style w:type="paragraph" w:customStyle="1" w:styleId="21">
    <w:name w:val="Table Text"/>
    <w:basedOn w:val="1"/>
    <w:semiHidden/>
    <w:qFormat/>
    <w:uiPriority w:val="0"/>
    <w:rPr>
      <w:rFonts w:ascii="宋体" w:hAnsi="宋体" w:eastAsia="宋体" w:cs="宋体"/>
      <w:sz w:val="28"/>
      <w:szCs w:val="28"/>
      <w:lang w:val="en-US" w:eastAsia="en-US" w:bidi="ar-SA"/>
    </w:rPr>
  </w:style>
  <w:style w:type="paragraph" w:styleId="22">
    <w:name w:val="List Paragraph"/>
    <w:basedOn w:val="1"/>
    <w:qFormat/>
    <w:uiPriority w:val="34"/>
    <w:pPr>
      <w:widowControl/>
      <w:spacing w:before="100" w:beforeAutospacing="1" w:after="100" w:afterAutospacing="1"/>
      <w:jc w:val="left"/>
    </w:pPr>
    <w:rPr>
      <w:rFonts w:ascii="宋体" w:hAnsi="宋体" w:cs="宋体"/>
      <w:color w:val="000000"/>
      <w:kern w:val="0"/>
      <w:sz w:val="24"/>
      <w:szCs w:val="24"/>
    </w:rPr>
  </w:style>
  <w:style w:type="paragraph" w:customStyle="1" w:styleId="23">
    <w:name w:val="正文（绿盟科技）"/>
    <w:basedOn w:val="1"/>
    <w:qFormat/>
    <w:uiPriority w:val="0"/>
    <w:pPr>
      <w:widowControl/>
      <w:spacing w:before="0" w:beforeAutospacing="0" w:after="0" w:afterAutospacing="0" w:line="300" w:lineRule="auto"/>
      <w:ind w:left="0" w:right="0"/>
      <w:jc w:val="left"/>
    </w:pPr>
    <w:rPr>
      <w:rFonts w:hint="default" w:ascii="Arial" w:hAnsi="Arial" w:eastAsia="宋体" w:cs="黑体"/>
      <w:kern w:val="0"/>
      <w:sz w:val="21"/>
      <w:szCs w:val="21"/>
      <w:lang w:val="en-US" w:eastAsia="zh-CN" w:bidi="ar"/>
    </w:rPr>
  </w:style>
  <w:style w:type="paragraph" w:customStyle="1" w:styleId="24">
    <w:name w:val="*正文"/>
    <w:basedOn w:val="1"/>
    <w:qFormat/>
    <w:uiPriority w:val="0"/>
    <w:pPr>
      <w:keepNext w:val="0"/>
      <w:keepLines w:val="0"/>
      <w:widowControl w:val="0"/>
      <w:suppressLineNumbers w:val="0"/>
      <w:spacing w:before="0" w:beforeAutospacing="0" w:after="0" w:afterAutospacing="0" w:line="360" w:lineRule="auto"/>
      <w:ind w:left="0" w:right="0" w:firstLine="200" w:firstLineChars="200"/>
      <w:jc w:val="both"/>
    </w:pPr>
    <w:rPr>
      <w:rFonts w:hint="eastAsia" w:ascii="宋体" w:hAnsi="宋体" w:eastAsia="宋体" w:cs="Times New Roman"/>
      <w:kern w:val="2"/>
      <w:sz w:val="22"/>
      <w:szCs w:val="22"/>
      <w:lang w:val="en-US" w:eastAsia="zh-CN" w:bidi="ar"/>
    </w:rPr>
  </w:style>
  <w:style w:type="paragraph" w:customStyle="1" w:styleId="25">
    <w:name w:val="Heading2"/>
    <w:basedOn w:val="1"/>
    <w:next w:val="1"/>
    <w:qFormat/>
    <w:uiPriority w:val="0"/>
    <w:pPr>
      <w:textAlignment w:val="baseline"/>
    </w:pPr>
    <w:rPr>
      <w:rFonts w:ascii="等线" w:hAnsi="等线" w:eastAsia="等线"/>
      <w:sz w:val="3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5094</Words>
  <Characters>5717</Characters>
  <Lines>0</Lines>
  <Paragraphs>0</Paragraphs>
  <TotalTime>1</TotalTime>
  <ScaleCrop>false</ScaleCrop>
  <LinksUpToDate>false</LinksUpToDate>
  <CharactersWithSpaces>5889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2026-07-03T09:11:00Z</dcterms:created>
  <dc:creator>user</dc:creator>
  <cp:lastModifiedBy>Richael</cp:lastModifiedBy>
  <dcterms:modified xsi:type="dcterms:W3CDTF">2026-07-06T08:33:55Z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eyJoZGlkIjoiMmQyOGQ4ZWUxYTFmMTAzMjkwNmY0OWZjM2ZiMDFlYjMiLCJ1c2VySWQiOiIxNTIxMzQzMTE2In0=</vt:lpwstr>
  </property>
  <property fmtid="{D5CDD505-2E9C-101B-9397-08002B2CF9AE}" pid="4" name="ICV">
    <vt:lpwstr>8BDF018B0A514E778787FC7CA4D3D2A0_12</vt:lpwstr>
  </property>
</Properties>
</file>